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550" w:rsidRPr="00893F32" w:rsidRDefault="004871EA" w:rsidP="00070550">
      <w:pPr>
        <w:jc w:val="center"/>
        <w:rPr>
          <w:rFonts w:cs="Century Gothic"/>
          <w:b/>
          <w:bCs/>
          <w:sz w:val="28"/>
          <w:szCs w:val="28"/>
          <w:u w:val="single"/>
        </w:rPr>
      </w:pPr>
      <w:bookmarkStart w:id="0" w:name="_GoBack"/>
      <w:bookmarkEnd w:id="0"/>
      <w:r>
        <w:rPr>
          <w:rFonts w:cs="Century Gothic"/>
          <w:b/>
          <w:bCs/>
          <w:sz w:val="28"/>
          <w:szCs w:val="28"/>
          <w:u w:val="single"/>
        </w:rPr>
        <w:t>Equality &amp; Diversity Policy (Equal Opportunities)</w:t>
      </w:r>
    </w:p>
    <w:p w:rsidR="00070550" w:rsidRDefault="00070550" w:rsidP="00070550">
      <w:pPr>
        <w:jc w:val="both"/>
        <w:rPr>
          <w:rFonts w:cs="Century Gothic"/>
          <w:b/>
          <w:bCs/>
        </w:rPr>
      </w:pPr>
    </w:p>
    <w:p w:rsidR="00070550" w:rsidRPr="00893F32" w:rsidRDefault="00070550" w:rsidP="00070550">
      <w:pPr>
        <w:pStyle w:val="BodyText"/>
        <w:spacing w:after="0"/>
        <w:jc w:val="both"/>
        <w:rPr>
          <w:rFonts w:cs="Century Gothic"/>
          <w:b/>
        </w:rPr>
      </w:pPr>
      <w:r w:rsidRPr="00893F32">
        <w:rPr>
          <w:rFonts w:cs="Century Gothic"/>
          <w:b/>
        </w:rPr>
        <w:t>1</w:t>
      </w:r>
      <w:r>
        <w:rPr>
          <w:rFonts w:cs="Century Gothic"/>
          <w:b/>
        </w:rPr>
        <w:t>.0</w:t>
      </w:r>
      <w:r w:rsidRPr="00893F32">
        <w:rPr>
          <w:rFonts w:cs="Century Gothic"/>
          <w:b/>
        </w:rPr>
        <w:tab/>
        <w:t>EQUAL</w:t>
      </w:r>
      <w:r>
        <w:rPr>
          <w:rFonts w:cs="Century Gothic"/>
          <w:b/>
        </w:rPr>
        <w:t>ITY &amp; DIVERSITY</w:t>
      </w:r>
      <w:r w:rsidRPr="00893F32">
        <w:rPr>
          <w:rFonts w:cs="Century Gothic"/>
          <w:b/>
        </w:rPr>
        <w:t xml:space="preserve"> STATEMENT</w:t>
      </w:r>
      <w:r>
        <w:rPr>
          <w:rFonts w:cs="Century Gothic"/>
          <w:b/>
        </w:rPr>
        <w:t xml:space="preserve"> OF INTENT</w:t>
      </w:r>
    </w:p>
    <w:p w:rsidR="00070550" w:rsidRPr="00455A9E" w:rsidRDefault="00070550" w:rsidP="00070550">
      <w:pPr>
        <w:pStyle w:val="BodyText"/>
        <w:spacing w:after="0"/>
        <w:jc w:val="both"/>
        <w:rPr>
          <w:rFonts w:cs="Century Gothic"/>
        </w:rPr>
      </w:pPr>
    </w:p>
    <w:p w:rsidR="00070550" w:rsidRDefault="00070550" w:rsidP="00070550">
      <w:pPr>
        <w:pStyle w:val="BodyText"/>
        <w:spacing w:after="0"/>
        <w:rPr>
          <w:rFonts w:cs="Century Gothic"/>
          <w:bCs/>
        </w:rPr>
      </w:pPr>
      <w:r>
        <w:rPr>
          <w:rFonts w:cs="Century Gothic"/>
          <w:bCs/>
        </w:rPr>
        <w:t xml:space="preserve">Providence Row Housing Association (PRHA) is determined to </w:t>
      </w:r>
      <w:r w:rsidRPr="00814EB1">
        <w:rPr>
          <w:lang w:eastAsia="en-GB"/>
        </w:rPr>
        <w:t xml:space="preserve">challenge </w:t>
      </w:r>
      <w:r>
        <w:t xml:space="preserve">direct &amp; indirect discrimination, discrimination by perception or association, </w:t>
      </w:r>
      <w:r w:rsidRPr="00814EB1">
        <w:rPr>
          <w:rFonts w:cs="Times New Roman"/>
          <w:lang w:eastAsia="en-GB"/>
        </w:rPr>
        <w:t>harassment or victimisation against anyone on the grounds of</w:t>
      </w:r>
      <w:r>
        <w:rPr>
          <w:lang w:eastAsia="en-GB"/>
        </w:rPr>
        <w:t xml:space="preserve"> </w:t>
      </w:r>
      <w:r w:rsidRPr="00814EB1">
        <w:rPr>
          <w:lang w:eastAsia="en-GB"/>
        </w:rPr>
        <w:t>race</w:t>
      </w:r>
      <w:r>
        <w:rPr>
          <w:lang w:eastAsia="en-GB"/>
        </w:rPr>
        <w:t xml:space="preserve"> </w:t>
      </w:r>
      <w:r>
        <w:rPr>
          <w:rFonts w:cs="Century Gothic"/>
          <w:bCs/>
        </w:rPr>
        <w:t xml:space="preserve">(including colour, nationality, ethnic or national origins), </w:t>
      </w:r>
      <w:r w:rsidRPr="00814EB1">
        <w:rPr>
          <w:lang w:eastAsia="en-GB"/>
        </w:rPr>
        <w:t>gender</w:t>
      </w:r>
      <w:r w:rsidRPr="00814EB1">
        <w:rPr>
          <w:b/>
          <w:bCs/>
          <w:lang w:eastAsia="en-GB"/>
        </w:rPr>
        <w:t xml:space="preserve"> </w:t>
      </w:r>
      <w:r w:rsidRPr="00814EB1">
        <w:rPr>
          <w:bCs/>
          <w:lang w:eastAsia="en-GB"/>
        </w:rPr>
        <w:t>including gender reassignment,</w:t>
      </w:r>
      <w:r w:rsidRPr="00814EB1">
        <w:rPr>
          <w:b/>
          <w:bCs/>
          <w:lang w:eastAsia="en-GB"/>
        </w:rPr>
        <w:t xml:space="preserve"> </w:t>
      </w:r>
      <w:r w:rsidRPr="00814EB1">
        <w:rPr>
          <w:lang w:eastAsia="en-GB"/>
        </w:rPr>
        <w:t>physical or mental health, disability, social class</w:t>
      </w:r>
      <w:r w:rsidRPr="00814EB1">
        <w:rPr>
          <w:b/>
          <w:bCs/>
          <w:lang w:eastAsia="en-GB"/>
        </w:rPr>
        <w:t xml:space="preserve">, </w:t>
      </w:r>
      <w:r w:rsidRPr="00814EB1">
        <w:rPr>
          <w:lang w:eastAsia="en-GB"/>
        </w:rPr>
        <w:t>age, p</w:t>
      </w:r>
      <w:r>
        <w:rPr>
          <w:lang w:eastAsia="en-GB"/>
        </w:rPr>
        <w:t xml:space="preserve">olitical or </w:t>
      </w:r>
      <w:r w:rsidRPr="00814EB1">
        <w:rPr>
          <w:lang w:eastAsia="en-GB"/>
        </w:rPr>
        <w:t>religious</w:t>
      </w:r>
      <w:r w:rsidR="004871EA">
        <w:rPr>
          <w:lang w:eastAsia="en-GB"/>
        </w:rPr>
        <w:t xml:space="preserve"> belief or </w:t>
      </w:r>
      <w:r w:rsidR="009A340D">
        <w:rPr>
          <w:lang w:eastAsia="en-GB"/>
        </w:rPr>
        <w:t>non-belief</w:t>
      </w:r>
      <w:r>
        <w:rPr>
          <w:lang w:eastAsia="en-GB"/>
        </w:rPr>
        <w:t>,</w:t>
      </w:r>
      <w:r w:rsidRPr="00814EB1">
        <w:rPr>
          <w:lang w:eastAsia="en-GB"/>
        </w:rPr>
        <w:t xml:space="preserve"> offending history, marital </w:t>
      </w:r>
      <w:r>
        <w:rPr>
          <w:rFonts w:cs="Century Gothic"/>
          <w:bCs/>
        </w:rPr>
        <w:t xml:space="preserve">or civil partnership </w:t>
      </w:r>
      <w:r w:rsidRPr="00814EB1">
        <w:rPr>
          <w:lang w:eastAsia="en-GB"/>
        </w:rPr>
        <w:t xml:space="preserve">status, sexual orientation, </w:t>
      </w:r>
      <w:r>
        <w:rPr>
          <w:lang w:eastAsia="en-GB"/>
        </w:rPr>
        <w:t xml:space="preserve">pregnancy or </w:t>
      </w:r>
      <w:r w:rsidRPr="00814EB1">
        <w:rPr>
          <w:lang w:eastAsia="en-GB"/>
        </w:rPr>
        <w:t>caring responsibilit</w:t>
      </w:r>
      <w:r>
        <w:rPr>
          <w:lang w:eastAsia="en-GB"/>
        </w:rPr>
        <w:t>ies</w:t>
      </w:r>
      <w:r w:rsidRPr="00814EB1">
        <w:rPr>
          <w:lang w:eastAsia="en-GB"/>
        </w:rPr>
        <w:t>.</w:t>
      </w:r>
      <w:r>
        <w:rPr>
          <w:rFonts w:cs="Century Gothic"/>
          <w:bCs/>
        </w:rPr>
        <w:t xml:space="preserve"> </w:t>
      </w:r>
    </w:p>
    <w:p w:rsidR="00070550" w:rsidRPr="009A1572" w:rsidRDefault="00070550" w:rsidP="00070550">
      <w:pPr>
        <w:pStyle w:val="BodyText"/>
        <w:shd w:val="clear" w:color="auto" w:fill="FFFFFF"/>
        <w:spacing w:after="0"/>
        <w:rPr>
          <w:rFonts w:cs="Century Gothic"/>
          <w:bCs/>
        </w:rPr>
      </w:pPr>
    </w:p>
    <w:p w:rsidR="00070550" w:rsidRPr="009A1572" w:rsidRDefault="00070550" w:rsidP="00070550">
      <w:pPr>
        <w:shd w:val="clear" w:color="auto" w:fill="FFFFFF"/>
      </w:pPr>
      <w:r w:rsidRPr="009A1572">
        <w:rPr>
          <w:rFonts w:cs="Century Gothic"/>
          <w:bCs/>
        </w:rPr>
        <w:t>This commitment is enshrined in our core values which include: Justice &amp; Inclusion</w:t>
      </w:r>
      <w:r w:rsidR="009A340D">
        <w:rPr>
          <w:rFonts w:cs="Century Gothic"/>
          <w:bCs/>
        </w:rPr>
        <w:t>.</w:t>
      </w:r>
    </w:p>
    <w:p w:rsidR="00070550" w:rsidRDefault="00070550" w:rsidP="00070550">
      <w:pPr>
        <w:jc w:val="both"/>
        <w:outlineLvl w:val="2"/>
        <w:rPr>
          <w:b/>
          <w:bCs/>
          <w:sz w:val="22"/>
          <w:szCs w:val="22"/>
        </w:rPr>
      </w:pPr>
    </w:p>
    <w:p w:rsidR="00070550" w:rsidRPr="00537E0C" w:rsidRDefault="00070550" w:rsidP="00070550">
      <w:pPr>
        <w:rPr>
          <w:rFonts w:cs="Century Gothic"/>
          <w:bCs/>
        </w:rPr>
      </w:pPr>
      <w:r>
        <w:rPr>
          <w:rFonts w:cs="Century Gothic"/>
          <w:bCs/>
        </w:rPr>
        <w:t xml:space="preserve">PRHA will strive </w:t>
      </w:r>
      <w:r w:rsidRPr="00537E0C">
        <w:rPr>
          <w:rFonts w:cs="Century Gothic"/>
          <w:bCs/>
        </w:rPr>
        <w:t xml:space="preserve">to </w:t>
      </w:r>
      <w:r w:rsidRPr="00537E0C">
        <w:rPr>
          <w:lang w:eastAsia="en-GB"/>
        </w:rPr>
        <w:t xml:space="preserve">ensure that we </w:t>
      </w:r>
      <w:r w:rsidRPr="00537E0C">
        <w:rPr>
          <w:rFonts w:cs="Century Gothic"/>
          <w:bCs/>
        </w:rPr>
        <w:t>eliminate all forms of discrimination &amp; reflect</w:t>
      </w:r>
    </w:p>
    <w:p w:rsidR="00070550" w:rsidRDefault="00070550" w:rsidP="00070550">
      <w:pPr>
        <w:autoSpaceDE w:val="0"/>
        <w:autoSpaceDN w:val="0"/>
        <w:adjustRightInd w:val="0"/>
        <w:rPr>
          <w:lang w:eastAsia="en-GB"/>
        </w:rPr>
      </w:pPr>
      <w:r w:rsidRPr="00537E0C">
        <w:rPr>
          <w:lang w:eastAsia="en-GB"/>
        </w:rPr>
        <w:t>our commitment to equal opportunities and anti-discriminatory practice in all aspects of our work</w:t>
      </w:r>
      <w:r>
        <w:rPr>
          <w:lang w:eastAsia="en-GB"/>
        </w:rPr>
        <w:t>. I</w:t>
      </w:r>
      <w:r w:rsidRPr="00537E0C">
        <w:rPr>
          <w:lang w:eastAsia="en-GB"/>
        </w:rPr>
        <w:t>n particular in:</w:t>
      </w:r>
      <w:r>
        <w:rPr>
          <w:lang w:eastAsia="en-GB"/>
        </w:rPr>
        <w:t xml:space="preserve"> </w:t>
      </w:r>
    </w:p>
    <w:p w:rsidR="00070550" w:rsidRDefault="00070550" w:rsidP="00070550">
      <w:pPr>
        <w:numPr>
          <w:ilvl w:val="0"/>
          <w:numId w:val="16"/>
        </w:numPr>
        <w:autoSpaceDE w:val="0"/>
        <w:autoSpaceDN w:val="0"/>
        <w:adjustRightInd w:val="0"/>
        <w:rPr>
          <w:lang w:eastAsia="en-GB"/>
        </w:rPr>
      </w:pPr>
      <w:r>
        <w:rPr>
          <w:lang w:eastAsia="en-GB"/>
        </w:rPr>
        <w:t>A</w:t>
      </w:r>
      <w:r w:rsidRPr="00537E0C">
        <w:rPr>
          <w:lang w:eastAsia="en-GB"/>
        </w:rPr>
        <w:t>ccess to housing, support &amp; service</w:t>
      </w:r>
      <w:r>
        <w:rPr>
          <w:lang w:eastAsia="en-GB"/>
        </w:rPr>
        <w:t xml:space="preserve">s, </w:t>
      </w:r>
    </w:p>
    <w:p w:rsidR="00070550" w:rsidRDefault="00070550" w:rsidP="00070550">
      <w:pPr>
        <w:numPr>
          <w:ilvl w:val="0"/>
          <w:numId w:val="16"/>
        </w:numPr>
        <w:autoSpaceDE w:val="0"/>
        <w:autoSpaceDN w:val="0"/>
        <w:adjustRightInd w:val="0"/>
        <w:rPr>
          <w:lang w:eastAsia="en-GB"/>
        </w:rPr>
      </w:pPr>
      <w:r>
        <w:rPr>
          <w:lang w:eastAsia="en-GB"/>
        </w:rPr>
        <w:t>R</w:t>
      </w:r>
      <w:r w:rsidRPr="00537E0C">
        <w:rPr>
          <w:lang w:eastAsia="en-GB"/>
        </w:rPr>
        <w:t xml:space="preserve">ecruitment , employment, </w:t>
      </w:r>
      <w:r>
        <w:rPr>
          <w:lang w:eastAsia="en-GB"/>
        </w:rPr>
        <w:t xml:space="preserve">remuneration, </w:t>
      </w:r>
      <w:r w:rsidRPr="00537E0C">
        <w:rPr>
          <w:lang w:eastAsia="en-GB"/>
        </w:rPr>
        <w:t>training &amp; development of  staff</w:t>
      </w:r>
      <w:r>
        <w:rPr>
          <w:lang w:eastAsia="en-GB"/>
        </w:rPr>
        <w:t xml:space="preserve">, </w:t>
      </w:r>
    </w:p>
    <w:p w:rsidR="00070550" w:rsidRDefault="00070550" w:rsidP="00070550">
      <w:pPr>
        <w:numPr>
          <w:ilvl w:val="0"/>
          <w:numId w:val="16"/>
        </w:numPr>
        <w:autoSpaceDE w:val="0"/>
        <w:autoSpaceDN w:val="0"/>
        <w:adjustRightInd w:val="0"/>
        <w:rPr>
          <w:lang w:eastAsia="en-GB"/>
        </w:rPr>
      </w:pPr>
      <w:r w:rsidRPr="00537E0C">
        <w:rPr>
          <w:lang w:eastAsia="en-GB"/>
        </w:rPr>
        <w:t xml:space="preserve">Recruitment </w:t>
      </w:r>
      <w:r>
        <w:rPr>
          <w:lang w:eastAsia="en-GB"/>
        </w:rPr>
        <w:t xml:space="preserve">&amp; training </w:t>
      </w:r>
      <w:r w:rsidRPr="00537E0C">
        <w:rPr>
          <w:lang w:eastAsia="en-GB"/>
        </w:rPr>
        <w:t>of Management Board members</w:t>
      </w:r>
      <w:r>
        <w:rPr>
          <w:lang w:eastAsia="en-GB"/>
        </w:rPr>
        <w:t xml:space="preserve"> </w:t>
      </w:r>
    </w:p>
    <w:p w:rsidR="00070550" w:rsidRPr="00537E0C" w:rsidRDefault="00070550" w:rsidP="00070550">
      <w:pPr>
        <w:numPr>
          <w:ilvl w:val="0"/>
          <w:numId w:val="16"/>
        </w:numPr>
        <w:autoSpaceDE w:val="0"/>
        <w:autoSpaceDN w:val="0"/>
        <w:adjustRightInd w:val="0"/>
        <w:rPr>
          <w:lang w:eastAsia="en-GB"/>
        </w:rPr>
      </w:pPr>
      <w:r>
        <w:rPr>
          <w:lang w:eastAsia="en-GB"/>
        </w:rPr>
        <w:t xml:space="preserve">Work </w:t>
      </w:r>
      <w:r w:rsidRPr="00537E0C">
        <w:rPr>
          <w:lang w:eastAsia="en-GB"/>
        </w:rPr>
        <w:t>with contractors</w:t>
      </w:r>
      <w:r>
        <w:rPr>
          <w:lang w:eastAsia="en-GB"/>
        </w:rPr>
        <w:t xml:space="preserve"> &amp; suppliers.</w:t>
      </w:r>
    </w:p>
    <w:p w:rsidR="00070550" w:rsidRPr="009C3885" w:rsidRDefault="00070550" w:rsidP="00070550">
      <w:pPr>
        <w:jc w:val="both"/>
        <w:outlineLvl w:val="2"/>
        <w:rPr>
          <w:b/>
          <w:bCs/>
        </w:rPr>
      </w:pPr>
    </w:p>
    <w:p w:rsidR="00070550" w:rsidRPr="009C3885" w:rsidRDefault="00070550" w:rsidP="00070550">
      <w:pPr>
        <w:jc w:val="both"/>
        <w:outlineLvl w:val="2"/>
        <w:rPr>
          <w:b/>
          <w:bCs/>
        </w:rPr>
      </w:pPr>
      <w:r w:rsidRPr="00814EB1">
        <w:rPr>
          <w:b/>
          <w:bCs/>
        </w:rPr>
        <w:t>To achieve our aims, PRHA will:</w:t>
      </w:r>
    </w:p>
    <w:p w:rsidR="00070550" w:rsidRPr="009C3885" w:rsidRDefault="00070550" w:rsidP="00070550">
      <w:pPr>
        <w:numPr>
          <w:ilvl w:val="0"/>
          <w:numId w:val="14"/>
        </w:numPr>
        <w:jc w:val="both"/>
      </w:pPr>
      <w:r w:rsidRPr="00814EB1">
        <w:t>P</w:t>
      </w:r>
      <w:r>
        <w:t>romote and celebrate</w:t>
      </w:r>
      <w:r w:rsidRPr="00814EB1">
        <w:t xml:space="preserve"> the diversity of our client groups, staff teams, Management Board and the local community. </w:t>
      </w:r>
    </w:p>
    <w:p w:rsidR="00070550" w:rsidRPr="00814EB1" w:rsidRDefault="00070550" w:rsidP="00070550">
      <w:pPr>
        <w:numPr>
          <w:ilvl w:val="0"/>
          <w:numId w:val="14"/>
        </w:numPr>
      </w:pPr>
      <w:r w:rsidRPr="00814EB1">
        <w:t xml:space="preserve">Design our services to meet the needs of all our communities </w:t>
      </w:r>
    </w:p>
    <w:p w:rsidR="00070550" w:rsidRPr="00814EB1" w:rsidRDefault="00070550" w:rsidP="00070550">
      <w:pPr>
        <w:numPr>
          <w:ilvl w:val="0"/>
          <w:numId w:val="14"/>
        </w:numPr>
      </w:pPr>
      <w:r w:rsidRPr="00814EB1">
        <w:t xml:space="preserve">Constantly monitor and review our systems &amp; procedures to ensure that we are meeting our equality &amp; diversity objectives </w:t>
      </w:r>
    </w:p>
    <w:p w:rsidR="00070550" w:rsidRPr="00814EB1" w:rsidRDefault="00070550" w:rsidP="00070550">
      <w:pPr>
        <w:numPr>
          <w:ilvl w:val="0"/>
          <w:numId w:val="14"/>
        </w:numPr>
      </w:pPr>
      <w:r w:rsidRPr="00814EB1">
        <w:t>Work in partnership with commissioners &amp; other agencies to develop good practice on equality &amp; diversity ,social exclusion &amp; community cohesion issues</w:t>
      </w:r>
    </w:p>
    <w:p w:rsidR="00070550" w:rsidRPr="00814EB1" w:rsidRDefault="00070550" w:rsidP="00070550">
      <w:pPr>
        <w:numPr>
          <w:ilvl w:val="0"/>
          <w:numId w:val="14"/>
        </w:numPr>
      </w:pPr>
      <w:r w:rsidRPr="00814EB1">
        <w:t xml:space="preserve">Provide training and guidance to all employees to ensure our commitment to equality and diversity is known, understood and adhered to </w:t>
      </w:r>
    </w:p>
    <w:p w:rsidR="00070550" w:rsidRPr="00814EB1" w:rsidRDefault="00070550" w:rsidP="00070550">
      <w:pPr>
        <w:numPr>
          <w:ilvl w:val="0"/>
          <w:numId w:val="14"/>
        </w:numPr>
      </w:pPr>
      <w:r w:rsidRPr="00814EB1">
        <w:t>Value our employees, provid</w:t>
      </w:r>
      <w:r>
        <w:t>ing</w:t>
      </w:r>
      <w:r w:rsidRPr="00814EB1">
        <w:t xml:space="preserve"> them with the skills and training to do their job well and </w:t>
      </w:r>
      <w:r>
        <w:t xml:space="preserve">with </w:t>
      </w:r>
      <w:r w:rsidRPr="00814EB1">
        <w:t>opportunities to progress and develop.</w:t>
      </w:r>
    </w:p>
    <w:p w:rsidR="00070550" w:rsidRPr="009C3885" w:rsidRDefault="00070550" w:rsidP="00070550">
      <w:pPr>
        <w:numPr>
          <w:ilvl w:val="0"/>
          <w:numId w:val="14"/>
        </w:numPr>
      </w:pPr>
      <w:r w:rsidRPr="00814EB1">
        <w:t xml:space="preserve">Give active support to our client groups to enable their involvement in service development and decision making </w:t>
      </w:r>
    </w:p>
    <w:p w:rsidR="00070550" w:rsidRPr="00814EB1" w:rsidRDefault="00070550" w:rsidP="00070550">
      <w:pPr>
        <w:numPr>
          <w:ilvl w:val="0"/>
          <w:numId w:val="14"/>
        </w:numPr>
      </w:pPr>
      <w:r w:rsidRPr="00814EB1">
        <w:t>Work with service users, staff</w:t>
      </w:r>
      <w:r>
        <w:t xml:space="preserve">, Management Board </w:t>
      </w:r>
      <w:r w:rsidRPr="00814EB1">
        <w:t xml:space="preserve">&amp; stakeholders to review this policy </w:t>
      </w:r>
    </w:p>
    <w:p w:rsidR="00070550" w:rsidRDefault="00070550" w:rsidP="00070550">
      <w:pPr>
        <w:pStyle w:val="BodyText"/>
        <w:spacing w:after="0"/>
        <w:rPr>
          <w:rFonts w:cs="Century Gothic"/>
          <w:bCs/>
        </w:rPr>
      </w:pPr>
    </w:p>
    <w:p w:rsidR="00070550" w:rsidRDefault="00070550" w:rsidP="00070550">
      <w:pPr>
        <w:pStyle w:val="BodyText"/>
        <w:spacing w:after="0"/>
        <w:ind w:left="709"/>
        <w:jc w:val="both"/>
        <w:rPr>
          <w:rFonts w:cs="Century Gothic"/>
          <w:bCs/>
        </w:rPr>
      </w:pPr>
    </w:p>
    <w:p w:rsidR="00070550" w:rsidRDefault="00070550" w:rsidP="00070550">
      <w:pPr>
        <w:pStyle w:val="BodyText"/>
        <w:spacing w:after="0"/>
        <w:ind w:left="709"/>
        <w:jc w:val="both"/>
        <w:rPr>
          <w:rFonts w:cs="Century Gothic"/>
          <w:bCs/>
        </w:rPr>
      </w:pPr>
    </w:p>
    <w:p w:rsidR="00070550" w:rsidRDefault="00070550" w:rsidP="00070550">
      <w:pPr>
        <w:pStyle w:val="BodyText"/>
        <w:spacing w:after="0"/>
        <w:ind w:left="709"/>
        <w:jc w:val="both"/>
        <w:rPr>
          <w:rFonts w:cs="Century Gothic"/>
          <w:bCs/>
        </w:rPr>
      </w:pPr>
    </w:p>
    <w:p w:rsidR="00070550" w:rsidRDefault="00070550" w:rsidP="00070550">
      <w:pPr>
        <w:pStyle w:val="BodyText"/>
        <w:spacing w:after="0"/>
        <w:ind w:left="709"/>
        <w:jc w:val="both"/>
        <w:rPr>
          <w:rFonts w:cs="Century Gothic"/>
          <w:bCs/>
        </w:rPr>
      </w:pPr>
    </w:p>
    <w:p w:rsidR="00070550" w:rsidRPr="00893F32" w:rsidRDefault="00070550" w:rsidP="00070550">
      <w:pPr>
        <w:pStyle w:val="BodyText"/>
        <w:spacing w:after="0"/>
        <w:jc w:val="both"/>
        <w:rPr>
          <w:rFonts w:cs="Century Gothic"/>
          <w:b/>
        </w:rPr>
      </w:pPr>
      <w:r>
        <w:rPr>
          <w:rFonts w:cs="Century Gothic"/>
          <w:b/>
        </w:rPr>
        <w:t xml:space="preserve">2.0 </w:t>
      </w:r>
      <w:r>
        <w:rPr>
          <w:rFonts w:cs="Century Gothic"/>
          <w:b/>
        </w:rPr>
        <w:tab/>
      </w:r>
      <w:r w:rsidRPr="00893F32">
        <w:rPr>
          <w:rFonts w:cs="Century Gothic"/>
          <w:b/>
        </w:rPr>
        <w:t>PURPOSE OF POLICY</w:t>
      </w:r>
    </w:p>
    <w:p w:rsidR="00070550" w:rsidRDefault="00070550" w:rsidP="00070550">
      <w:pPr>
        <w:pStyle w:val="BodyText"/>
        <w:spacing w:after="0"/>
        <w:ind w:left="709"/>
        <w:jc w:val="both"/>
        <w:rPr>
          <w:rFonts w:cs="Century Gothic"/>
          <w:b/>
          <w:bCs/>
        </w:rPr>
      </w:pPr>
    </w:p>
    <w:p w:rsidR="00070550" w:rsidRPr="00814EB1" w:rsidRDefault="00070550" w:rsidP="00070550">
      <w:pPr>
        <w:pStyle w:val="BodyText"/>
        <w:spacing w:after="0"/>
        <w:jc w:val="both"/>
        <w:rPr>
          <w:rFonts w:cs="Century Gothic"/>
          <w:bCs/>
        </w:rPr>
      </w:pPr>
      <w:r w:rsidRPr="00814EB1">
        <w:rPr>
          <w:rFonts w:cs="Century Gothic"/>
          <w:bCs/>
        </w:rPr>
        <w:lastRenderedPageBreak/>
        <w:t>The aim of policy is to ensure that the statement of intent is realised through the implementation of policies &amp; procedures</w:t>
      </w:r>
      <w:r>
        <w:rPr>
          <w:rFonts w:cs="Century Gothic"/>
          <w:bCs/>
        </w:rPr>
        <w:t>, promotion of its policy &amp; through monitoring &amp; review. In particular it focuses on:</w:t>
      </w:r>
      <w:r w:rsidRPr="00814EB1">
        <w:rPr>
          <w:rFonts w:cs="Century Gothic"/>
          <w:bCs/>
        </w:rPr>
        <w:t xml:space="preserve"> </w:t>
      </w:r>
    </w:p>
    <w:p w:rsidR="00070550" w:rsidRPr="004F4274" w:rsidRDefault="00070550" w:rsidP="00070550">
      <w:pPr>
        <w:pStyle w:val="BodyText"/>
        <w:spacing w:after="0"/>
        <w:jc w:val="both"/>
        <w:rPr>
          <w:rFonts w:cs="Century Gothic"/>
          <w:bCs/>
        </w:rPr>
      </w:pPr>
    </w:p>
    <w:p w:rsidR="00070550" w:rsidRPr="00814EB1" w:rsidRDefault="00070550" w:rsidP="00070550">
      <w:pPr>
        <w:pStyle w:val="BodyText"/>
        <w:numPr>
          <w:ilvl w:val="0"/>
          <w:numId w:val="9"/>
        </w:numPr>
        <w:autoSpaceDE w:val="0"/>
        <w:autoSpaceDN w:val="0"/>
        <w:spacing w:after="0"/>
        <w:jc w:val="both"/>
        <w:rPr>
          <w:rFonts w:cs="Century Gothic"/>
          <w:bCs/>
        </w:rPr>
      </w:pPr>
      <w:r w:rsidRPr="00814EB1">
        <w:rPr>
          <w:rFonts w:cs="Century Gothic"/>
          <w:bCs/>
        </w:rPr>
        <w:t>Legal , regulatory &amp; best practice frameworks</w:t>
      </w:r>
    </w:p>
    <w:p w:rsidR="00070550" w:rsidRPr="00814EB1" w:rsidRDefault="00070550" w:rsidP="00070550">
      <w:pPr>
        <w:pStyle w:val="BodyText"/>
        <w:numPr>
          <w:ilvl w:val="0"/>
          <w:numId w:val="9"/>
        </w:numPr>
        <w:autoSpaceDE w:val="0"/>
        <w:autoSpaceDN w:val="0"/>
        <w:spacing w:after="0"/>
        <w:jc w:val="both"/>
        <w:rPr>
          <w:rFonts w:cs="Century Gothic"/>
          <w:bCs/>
        </w:rPr>
      </w:pPr>
      <w:r w:rsidRPr="00814EB1">
        <w:rPr>
          <w:rFonts w:cs="Century Gothic"/>
          <w:bCs/>
        </w:rPr>
        <w:t>Responsibilities for the policy</w:t>
      </w:r>
    </w:p>
    <w:p w:rsidR="00070550" w:rsidRPr="00F07086" w:rsidRDefault="00070550" w:rsidP="00070550">
      <w:pPr>
        <w:pStyle w:val="BodyText"/>
        <w:numPr>
          <w:ilvl w:val="0"/>
          <w:numId w:val="9"/>
        </w:numPr>
        <w:autoSpaceDE w:val="0"/>
        <w:autoSpaceDN w:val="0"/>
        <w:spacing w:after="0"/>
        <w:jc w:val="both"/>
        <w:rPr>
          <w:rFonts w:cs="Century Gothic"/>
          <w:bCs/>
        </w:rPr>
      </w:pPr>
      <w:r>
        <w:rPr>
          <w:rFonts w:cs="Century Gothic"/>
          <w:bCs/>
        </w:rPr>
        <w:t xml:space="preserve">Fair treatment , fair access &amp; fair exit for all </w:t>
      </w:r>
      <w:r w:rsidR="009A340D">
        <w:rPr>
          <w:rFonts w:cs="Century Gothic"/>
          <w:bCs/>
        </w:rPr>
        <w:t xml:space="preserve">Residents  </w:t>
      </w:r>
    </w:p>
    <w:p w:rsidR="00070550" w:rsidRDefault="00070550" w:rsidP="00070550">
      <w:pPr>
        <w:pStyle w:val="BodyText"/>
        <w:numPr>
          <w:ilvl w:val="0"/>
          <w:numId w:val="9"/>
        </w:numPr>
        <w:autoSpaceDE w:val="0"/>
        <w:autoSpaceDN w:val="0"/>
        <w:spacing w:after="0"/>
        <w:jc w:val="both"/>
        <w:rPr>
          <w:rFonts w:cs="Century Gothic"/>
          <w:bCs/>
        </w:rPr>
      </w:pPr>
      <w:r>
        <w:rPr>
          <w:rFonts w:cs="Century Gothic"/>
          <w:bCs/>
        </w:rPr>
        <w:t xml:space="preserve">Fair </w:t>
      </w:r>
      <w:r w:rsidRPr="00814EB1">
        <w:rPr>
          <w:rFonts w:cs="Century Gothic"/>
          <w:bCs/>
        </w:rPr>
        <w:t>employment practices</w:t>
      </w:r>
    </w:p>
    <w:p w:rsidR="00070550" w:rsidRDefault="00070550" w:rsidP="00070550">
      <w:pPr>
        <w:pStyle w:val="BodyText"/>
        <w:numPr>
          <w:ilvl w:val="0"/>
          <w:numId w:val="9"/>
        </w:numPr>
        <w:autoSpaceDE w:val="0"/>
        <w:autoSpaceDN w:val="0"/>
        <w:spacing w:after="0"/>
        <w:jc w:val="both"/>
        <w:rPr>
          <w:rFonts w:cs="Century Gothic"/>
          <w:bCs/>
        </w:rPr>
      </w:pPr>
      <w:r>
        <w:rPr>
          <w:rFonts w:cs="Century Gothic"/>
          <w:bCs/>
        </w:rPr>
        <w:t>Human Rights Act 1998</w:t>
      </w:r>
    </w:p>
    <w:p w:rsidR="00070550" w:rsidRPr="009C3885" w:rsidRDefault="00070550" w:rsidP="00070550">
      <w:pPr>
        <w:pStyle w:val="BodyText"/>
        <w:numPr>
          <w:ilvl w:val="0"/>
          <w:numId w:val="9"/>
        </w:numPr>
        <w:autoSpaceDE w:val="0"/>
        <w:autoSpaceDN w:val="0"/>
        <w:spacing w:after="0"/>
        <w:jc w:val="both"/>
        <w:rPr>
          <w:rFonts w:cs="Century Gothic"/>
          <w:bCs/>
        </w:rPr>
      </w:pPr>
      <w:r>
        <w:rPr>
          <w:rFonts w:cs="Century Gothic"/>
          <w:bCs/>
        </w:rPr>
        <w:t>Social exclusion</w:t>
      </w:r>
    </w:p>
    <w:p w:rsidR="00070550" w:rsidRPr="009C3885" w:rsidRDefault="00070550" w:rsidP="00070550">
      <w:pPr>
        <w:pStyle w:val="BodyText"/>
        <w:numPr>
          <w:ilvl w:val="0"/>
          <w:numId w:val="9"/>
        </w:numPr>
        <w:autoSpaceDE w:val="0"/>
        <w:autoSpaceDN w:val="0"/>
        <w:spacing w:after="0"/>
        <w:jc w:val="both"/>
        <w:rPr>
          <w:rFonts w:cs="Century Gothic"/>
          <w:bCs/>
        </w:rPr>
      </w:pPr>
      <w:r w:rsidRPr="00814EB1">
        <w:rPr>
          <w:rFonts w:cs="Century Gothic"/>
          <w:bCs/>
        </w:rPr>
        <w:t>Monitoring &amp; review processes</w:t>
      </w:r>
    </w:p>
    <w:p w:rsidR="00070550" w:rsidRPr="00E5067A" w:rsidRDefault="00070550" w:rsidP="00070550">
      <w:pPr>
        <w:pStyle w:val="BodyText"/>
        <w:numPr>
          <w:ilvl w:val="0"/>
          <w:numId w:val="9"/>
        </w:numPr>
        <w:autoSpaceDE w:val="0"/>
        <w:autoSpaceDN w:val="0"/>
        <w:spacing w:after="0"/>
        <w:jc w:val="both"/>
        <w:rPr>
          <w:rFonts w:cs="Century Gothic"/>
          <w:bCs/>
        </w:rPr>
      </w:pPr>
      <w:r w:rsidRPr="00814EB1">
        <w:rPr>
          <w:rFonts w:cs="Century Gothic"/>
          <w:bCs/>
        </w:rPr>
        <w:t>Promotion of the policy</w:t>
      </w:r>
    </w:p>
    <w:p w:rsidR="00070550" w:rsidRDefault="00070550" w:rsidP="00070550">
      <w:pPr>
        <w:pStyle w:val="BodyText"/>
        <w:spacing w:after="0"/>
        <w:ind w:left="709"/>
        <w:jc w:val="both"/>
        <w:rPr>
          <w:rFonts w:cs="Century Gothic"/>
          <w:bCs/>
        </w:rPr>
      </w:pPr>
    </w:p>
    <w:p w:rsidR="00070550" w:rsidRDefault="00070550" w:rsidP="00070550">
      <w:pPr>
        <w:autoSpaceDE w:val="0"/>
        <w:autoSpaceDN w:val="0"/>
        <w:adjustRightInd w:val="0"/>
        <w:rPr>
          <w:rFonts w:ascii="Arial" w:hAnsi="Arial"/>
          <w:b/>
          <w:bCs/>
          <w:lang w:eastAsia="en-GB"/>
        </w:rPr>
      </w:pPr>
    </w:p>
    <w:p w:rsidR="00070550" w:rsidRPr="009C3885" w:rsidRDefault="00070550" w:rsidP="00070550">
      <w:pPr>
        <w:pStyle w:val="BodyText"/>
        <w:spacing w:after="0"/>
        <w:jc w:val="both"/>
        <w:rPr>
          <w:rFonts w:cs="Century Gothic"/>
          <w:bCs/>
        </w:rPr>
      </w:pPr>
      <w:r>
        <w:rPr>
          <w:rFonts w:ascii="Arial" w:hAnsi="Arial"/>
          <w:b/>
          <w:bCs/>
          <w:lang w:eastAsia="en-GB"/>
        </w:rPr>
        <w:t>3.0</w:t>
      </w:r>
      <w:r>
        <w:rPr>
          <w:rFonts w:ascii="Arial" w:hAnsi="Arial"/>
          <w:b/>
          <w:bCs/>
          <w:lang w:eastAsia="en-GB"/>
        </w:rPr>
        <w:tab/>
      </w:r>
      <w:r>
        <w:rPr>
          <w:rFonts w:cs="Century Gothic"/>
          <w:b/>
          <w:bCs/>
        </w:rPr>
        <w:t>LEGAL, REGULATORY &amp; BEST PRACTICE FRAMEWORKS</w:t>
      </w:r>
    </w:p>
    <w:p w:rsidR="00070550" w:rsidRDefault="00070550" w:rsidP="00070550">
      <w:pPr>
        <w:autoSpaceDE w:val="0"/>
        <w:autoSpaceDN w:val="0"/>
        <w:adjustRightInd w:val="0"/>
        <w:rPr>
          <w:rFonts w:ascii="Arial" w:hAnsi="Arial"/>
          <w:b/>
          <w:bCs/>
          <w:lang w:eastAsia="en-GB"/>
        </w:rPr>
      </w:pPr>
    </w:p>
    <w:p w:rsidR="00070550" w:rsidRPr="004104A8" w:rsidRDefault="00070550" w:rsidP="00070550">
      <w:pPr>
        <w:autoSpaceDE w:val="0"/>
        <w:autoSpaceDN w:val="0"/>
        <w:adjustRightInd w:val="0"/>
        <w:rPr>
          <w:b/>
          <w:bCs/>
          <w:lang w:eastAsia="en-GB"/>
        </w:rPr>
      </w:pPr>
      <w:r w:rsidRPr="004104A8">
        <w:rPr>
          <w:b/>
          <w:bCs/>
          <w:lang w:eastAsia="en-GB"/>
        </w:rPr>
        <w:t xml:space="preserve">3.1 </w:t>
      </w:r>
      <w:r w:rsidRPr="004104A8">
        <w:rPr>
          <w:b/>
          <w:bCs/>
          <w:lang w:eastAsia="en-GB"/>
        </w:rPr>
        <w:tab/>
        <w:t>Legal framework</w:t>
      </w:r>
    </w:p>
    <w:p w:rsidR="00070550" w:rsidRPr="004104A8" w:rsidRDefault="00070550" w:rsidP="00070550">
      <w:pPr>
        <w:autoSpaceDE w:val="0"/>
        <w:autoSpaceDN w:val="0"/>
        <w:adjustRightInd w:val="0"/>
        <w:rPr>
          <w:lang w:eastAsia="en-GB"/>
        </w:rPr>
      </w:pPr>
      <w:r w:rsidRPr="004104A8">
        <w:rPr>
          <w:bCs/>
          <w:lang w:eastAsia="en-GB"/>
        </w:rPr>
        <w:t>PRHA acts</w:t>
      </w:r>
      <w:r w:rsidRPr="004104A8">
        <w:rPr>
          <w:lang w:eastAsia="en-GB"/>
        </w:rPr>
        <w:t xml:space="preserve"> in accordance with all relevant duties under UK &amp; European equalities legislation and regulation, including:</w:t>
      </w:r>
    </w:p>
    <w:p w:rsidR="00070550" w:rsidRPr="004104A8" w:rsidRDefault="00070550" w:rsidP="00070550">
      <w:pPr>
        <w:autoSpaceDE w:val="0"/>
        <w:autoSpaceDN w:val="0"/>
        <w:adjustRightInd w:val="0"/>
        <w:rPr>
          <w:rFonts w:cs="SymbolMT"/>
          <w:lang w:eastAsia="en-GB"/>
        </w:rPr>
      </w:pPr>
    </w:p>
    <w:p w:rsidR="00070550" w:rsidRPr="004104A8" w:rsidRDefault="00070550" w:rsidP="00070550">
      <w:pPr>
        <w:numPr>
          <w:ilvl w:val="0"/>
          <w:numId w:val="2"/>
        </w:numPr>
        <w:autoSpaceDE w:val="0"/>
        <w:autoSpaceDN w:val="0"/>
        <w:adjustRightInd w:val="0"/>
        <w:rPr>
          <w:rFonts w:cs="SymbolMT"/>
          <w:lang w:eastAsia="en-GB"/>
        </w:rPr>
      </w:pPr>
      <w:r w:rsidRPr="004104A8">
        <w:rPr>
          <w:rFonts w:cs="SymbolMT"/>
          <w:lang w:eastAsia="en-GB"/>
        </w:rPr>
        <w:t>Equality Act 2010</w:t>
      </w:r>
    </w:p>
    <w:p w:rsidR="00070550" w:rsidRPr="004104A8" w:rsidRDefault="00070550" w:rsidP="00070550">
      <w:pPr>
        <w:pStyle w:val="ListParagraph"/>
        <w:numPr>
          <w:ilvl w:val="0"/>
          <w:numId w:val="2"/>
        </w:numPr>
        <w:ind w:left="1077" w:hanging="357"/>
      </w:pPr>
      <w:r w:rsidRPr="004104A8">
        <w:rPr>
          <w:rFonts w:cs="Helvetica"/>
          <w:lang w:eastAsia="en-GB"/>
        </w:rPr>
        <w:t>Equality Act 2006</w:t>
      </w:r>
    </w:p>
    <w:p w:rsidR="00070550" w:rsidRPr="004104A8" w:rsidRDefault="00070550" w:rsidP="00070550">
      <w:pPr>
        <w:pStyle w:val="ListParagraph"/>
        <w:numPr>
          <w:ilvl w:val="0"/>
          <w:numId w:val="2"/>
        </w:numPr>
        <w:ind w:left="1077" w:hanging="357"/>
      </w:pPr>
      <w:r w:rsidRPr="004104A8">
        <w:rPr>
          <w:rFonts w:cs="Helvetica"/>
          <w:lang w:eastAsia="en-GB"/>
        </w:rPr>
        <w:t>Racial and Religious Hatred Act 2006</w:t>
      </w:r>
    </w:p>
    <w:p w:rsidR="00070550" w:rsidRPr="004104A8" w:rsidRDefault="00070550" w:rsidP="00070550">
      <w:pPr>
        <w:pStyle w:val="ListParagraph"/>
        <w:numPr>
          <w:ilvl w:val="0"/>
          <w:numId w:val="2"/>
        </w:numPr>
        <w:ind w:left="1077" w:hanging="357"/>
      </w:pPr>
      <w:r w:rsidRPr="004104A8">
        <w:rPr>
          <w:rFonts w:cs="Helvetica"/>
          <w:lang w:eastAsia="en-GB"/>
        </w:rPr>
        <w:t>Employment Equality (Age) Regulations 2006, Schedules 6 and 8</w:t>
      </w:r>
    </w:p>
    <w:p w:rsidR="00070550" w:rsidRPr="004104A8" w:rsidRDefault="00070550" w:rsidP="00070550">
      <w:pPr>
        <w:numPr>
          <w:ilvl w:val="0"/>
          <w:numId w:val="1"/>
        </w:numPr>
        <w:autoSpaceDE w:val="0"/>
        <w:autoSpaceDN w:val="0"/>
        <w:adjustRightInd w:val="0"/>
        <w:rPr>
          <w:rFonts w:cs="SymbolMT"/>
          <w:lang w:eastAsia="en-GB"/>
        </w:rPr>
      </w:pPr>
      <w:r w:rsidRPr="004104A8">
        <w:rPr>
          <w:rFonts w:cs="Helvetica"/>
          <w:lang w:eastAsia="en-GB"/>
        </w:rPr>
        <w:t>Employment Equality (Sex Discrimination) Regulations 2005</w:t>
      </w:r>
    </w:p>
    <w:p w:rsidR="00070550" w:rsidRPr="004104A8" w:rsidRDefault="00070550" w:rsidP="00070550">
      <w:pPr>
        <w:numPr>
          <w:ilvl w:val="0"/>
          <w:numId w:val="1"/>
        </w:numPr>
        <w:autoSpaceDE w:val="0"/>
        <w:autoSpaceDN w:val="0"/>
        <w:adjustRightInd w:val="0"/>
        <w:rPr>
          <w:rFonts w:cs="SymbolMT"/>
          <w:lang w:eastAsia="en-GB"/>
        </w:rPr>
      </w:pPr>
      <w:r w:rsidRPr="004104A8">
        <w:rPr>
          <w:lang w:eastAsia="en-GB"/>
        </w:rPr>
        <w:t>Civil Partnerships Act 2004</w:t>
      </w:r>
    </w:p>
    <w:p w:rsidR="00070550" w:rsidRPr="004104A8" w:rsidRDefault="00070550" w:rsidP="00070550">
      <w:pPr>
        <w:pStyle w:val="ListParagraph"/>
        <w:numPr>
          <w:ilvl w:val="0"/>
          <w:numId w:val="1"/>
        </w:numPr>
        <w:spacing w:line="276" w:lineRule="auto"/>
        <w:rPr>
          <w:rFonts w:cs="SymbolMT"/>
          <w:lang w:eastAsia="en-GB"/>
        </w:rPr>
      </w:pPr>
      <w:r w:rsidRPr="004104A8">
        <w:rPr>
          <w:lang w:eastAsia="en-GB"/>
        </w:rPr>
        <w:t>Race Relations Amendment Act 2000</w:t>
      </w:r>
    </w:p>
    <w:p w:rsidR="00070550" w:rsidRPr="004104A8" w:rsidRDefault="00070550" w:rsidP="00070550">
      <w:pPr>
        <w:pStyle w:val="ListParagraph"/>
        <w:numPr>
          <w:ilvl w:val="0"/>
          <w:numId w:val="1"/>
        </w:numPr>
        <w:spacing w:line="276" w:lineRule="auto"/>
        <w:rPr>
          <w:rFonts w:cs="SymbolMT"/>
          <w:lang w:eastAsia="en-GB"/>
        </w:rPr>
      </w:pPr>
      <w:r w:rsidRPr="004104A8">
        <w:rPr>
          <w:lang w:eastAsia="en-GB"/>
        </w:rPr>
        <w:t>Human Rights Act 1998</w:t>
      </w:r>
    </w:p>
    <w:p w:rsidR="00070550" w:rsidRPr="004104A8" w:rsidRDefault="00070550" w:rsidP="00070550">
      <w:pPr>
        <w:pStyle w:val="ListParagraph"/>
        <w:numPr>
          <w:ilvl w:val="0"/>
          <w:numId w:val="1"/>
        </w:numPr>
        <w:spacing w:line="276" w:lineRule="auto"/>
        <w:rPr>
          <w:rFonts w:cs="SymbolMT"/>
          <w:lang w:eastAsia="en-GB"/>
        </w:rPr>
      </w:pPr>
      <w:r w:rsidRPr="004104A8">
        <w:rPr>
          <w:lang w:eastAsia="en-GB"/>
        </w:rPr>
        <w:t>Equal Pay Act 1970</w:t>
      </w:r>
    </w:p>
    <w:p w:rsidR="00070550" w:rsidRDefault="00070550" w:rsidP="00070550">
      <w:pPr>
        <w:pStyle w:val="BodyText"/>
        <w:spacing w:after="0"/>
        <w:ind w:left="709"/>
        <w:jc w:val="both"/>
        <w:rPr>
          <w:rFonts w:cs="Century Gothic"/>
          <w:b/>
        </w:rPr>
      </w:pPr>
    </w:p>
    <w:p w:rsidR="00070550" w:rsidRPr="00893F32" w:rsidRDefault="00070550" w:rsidP="00070550">
      <w:pPr>
        <w:pStyle w:val="BodyText"/>
        <w:spacing w:after="0"/>
        <w:jc w:val="both"/>
        <w:rPr>
          <w:rFonts w:cs="Century Gothic"/>
          <w:b/>
          <w:bCs/>
        </w:rPr>
      </w:pPr>
      <w:r>
        <w:rPr>
          <w:rFonts w:cs="Century Gothic"/>
          <w:b/>
        </w:rPr>
        <w:t xml:space="preserve">Equality Act 2010 </w:t>
      </w:r>
    </w:p>
    <w:p w:rsidR="00070550" w:rsidRDefault="00070550" w:rsidP="00070550">
      <w:pPr>
        <w:pStyle w:val="BodyText"/>
        <w:spacing w:after="0"/>
        <w:jc w:val="both"/>
        <w:rPr>
          <w:rFonts w:cs="Century Gothic"/>
        </w:rPr>
      </w:pPr>
    </w:p>
    <w:p w:rsidR="00070550" w:rsidRDefault="00070550" w:rsidP="00070550">
      <w:pPr>
        <w:pStyle w:val="BodyText"/>
        <w:spacing w:after="0"/>
        <w:rPr>
          <w:rFonts w:cs="Century Gothic"/>
          <w:b/>
        </w:rPr>
      </w:pPr>
      <w:r w:rsidRPr="00814EB1">
        <w:rPr>
          <w:rFonts w:cs="Century Gothic"/>
        </w:rPr>
        <w:t>The Equality Act 2010 replaces</w:t>
      </w:r>
      <w:r>
        <w:rPr>
          <w:rFonts w:cs="Century Gothic"/>
        </w:rPr>
        <w:t xml:space="preserve"> the majority of</w:t>
      </w:r>
      <w:r w:rsidRPr="00814EB1">
        <w:rPr>
          <w:rFonts w:cs="Century Gothic"/>
        </w:rPr>
        <w:t xml:space="preserve"> the existing </w:t>
      </w:r>
      <w:smartTag w:uri="urn:schemas-microsoft-com:office:smarttags" w:element="place">
        <w:smartTag w:uri="urn:schemas-microsoft-com:office:smarttags" w:element="country-region">
          <w:r w:rsidRPr="00814EB1">
            <w:rPr>
              <w:rFonts w:cs="Century Gothic"/>
            </w:rPr>
            <w:t>UK</w:t>
          </w:r>
        </w:smartTag>
      </w:smartTag>
      <w:r w:rsidRPr="00814EB1">
        <w:rPr>
          <w:rFonts w:cs="Century Gothic"/>
        </w:rPr>
        <w:t xml:space="preserve"> anti-discrimination laws with a single act. It covers the same groups that were protected by existing equality legislation</w:t>
      </w:r>
      <w:r>
        <w:rPr>
          <w:rFonts w:cs="Century Gothic"/>
        </w:rPr>
        <w:t xml:space="preserve"> &amp; extends protection to some new groups</w:t>
      </w:r>
      <w:r w:rsidRPr="00814EB1">
        <w:rPr>
          <w:rFonts w:cs="Century Gothic"/>
        </w:rPr>
        <w:t xml:space="preserve">. These are now called </w:t>
      </w:r>
      <w:r>
        <w:rPr>
          <w:rFonts w:cs="Century Gothic"/>
        </w:rPr>
        <w:t>‘</w:t>
      </w:r>
      <w:r w:rsidRPr="00814EB1">
        <w:rPr>
          <w:rFonts w:cs="Century Gothic"/>
        </w:rPr>
        <w:t>Protected Characteristics</w:t>
      </w:r>
      <w:r>
        <w:rPr>
          <w:rFonts w:cs="Century Gothic"/>
        </w:rPr>
        <w:t>’</w:t>
      </w:r>
      <w:r w:rsidRPr="00814EB1">
        <w:rPr>
          <w:rFonts w:cs="Century Gothic"/>
        </w:rPr>
        <w:t>.</w:t>
      </w:r>
    </w:p>
    <w:p w:rsidR="00070550" w:rsidRDefault="00070550" w:rsidP="00070550">
      <w:pPr>
        <w:pStyle w:val="BodyText"/>
        <w:spacing w:after="0"/>
        <w:rPr>
          <w:rFonts w:cs="Century Gothic"/>
        </w:rPr>
      </w:pPr>
    </w:p>
    <w:p w:rsidR="00070550" w:rsidRDefault="00070550" w:rsidP="00070550">
      <w:pPr>
        <w:pStyle w:val="BodyText"/>
        <w:spacing w:after="0"/>
        <w:rPr>
          <w:rFonts w:cs="Century Gothic"/>
          <w:bCs/>
        </w:rPr>
      </w:pPr>
      <w:r w:rsidRPr="005643AE">
        <w:rPr>
          <w:color w:val="221E1F"/>
        </w:rPr>
        <w:t xml:space="preserve">PRHA will ensure </w:t>
      </w:r>
      <w:r>
        <w:rPr>
          <w:color w:val="221E1F"/>
        </w:rPr>
        <w:t xml:space="preserve">that </w:t>
      </w:r>
      <w:r w:rsidRPr="00C02621">
        <w:rPr>
          <w:rFonts w:cs="Century Gothic"/>
          <w:bCs/>
        </w:rPr>
        <w:t xml:space="preserve">all groups of people with characteristics protected under </w:t>
      </w:r>
      <w:r>
        <w:rPr>
          <w:rFonts w:cs="Century Gothic"/>
          <w:bCs/>
        </w:rPr>
        <w:t>the equality act benefit equally whilst recognising that some groups may need more help and encouragement than others.</w:t>
      </w:r>
    </w:p>
    <w:p w:rsidR="00070550" w:rsidRDefault="00070550" w:rsidP="00070550">
      <w:pPr>
        <w:pStyle w:val="BodyText"/>
        <w:spacing w:after="0"/>
        <w:ind w:left="709"/>
        <w:rPr>
          <w:rFonts w:cs="Century Gothic"/>
          <w:bCs/>
        </w:rPr>
      </w:pPr>
    </w:p>
    <w:p w:rsidR="00070550" w:rsidRDefault="00070550" w:rsidP="00070550">
      <w:pPr>
        <w:autoSpaceDE w:val="0"/>
        <w:autoSpaceDN w:val="0"/>
        <w:adjustRightInd w:val="0"/>
      </w:pPr>
      <w:r>
        <w:rPr>
          <w:rFonts w:cs="Century Gothic"/>
          <w:bCs/>
        </w:rPr>
        <w:t>PRHA will take positive action as appropriate where</w:t>
      </w:r>
      <w:r>
        <w:t xml:space="preserve"> employees or job applicants who share a particular protected characteristic suffer a disadvantage connected to that characteristic, or if their participation in an activity is disproportionately low.</w:t>
      </w:r>
    </w:p>
    <w:p w:rsidR="00070550" w:rsidRDefault="00070550" w:rsidP="00070550">
      <w:pPr>
        <w:autoSpaceDE w:val="0"/>
        <w:autoSpaceDN w:val="0"/>
        <w:adjustRightInd w:val="0"/>
        <w:rPr>
          <w:rFonts w:cs="Century Gothic"/>
          <w:bCs/>
        </w:rPr>
      </w:pPr>
    </w:p>
    <w:p w:rsidR="00070550" w:rsidRDefault="00070550" w:rsidP="00070550">
      <w:pPr>
        <w:autoSpaceDE w:val="0"/>
        <w:autoSpaceDN w:val="0"/>
        <w:adjustRightInd w:val="0"/>
        <w:rPr>
          <w:rFonts w:cs="HelveticaNeueLTStd-Lt"/>
        </w:rPr>
      </w:pPr>
      <w:r>
        <w:rPr>
          <w:rFonts w:cs="Century Gothic"/>
          <w:bCs/>
        </w:rPr>
        <w:lastRenderedPageBreak/>
        <w:t>PRHA accepts its responsibilities for the promotion of equality of opportunity under the Equality Act and subsequent regulations. Individual employees also have a responsibility and role in ensuring that this policy is adhered to.</w:t>
      </w:r>
    </w:p>
    <w:p w:rsidR="00070550" w:rsidRDefault="00070550" w:rsidP="00070550">
      <w:pPr>
        <w:pStyle w:val="BodyText"/>
        <w:spacing w:after="0"/>
        <w:ind w:left="709"/>
        <w:jc w:val="both"/>
        <w:rPr>
          <w:rFonts w:cs="Century Gothic"/>
          <w:b/>
        </w:rPr>
      </w:pPr>
    </w:p>
    <w:p w:rsidR="00070550" w:rsidRDefault="00070550" w:rsidP="00070550">
      <w:pPr>
        <w:pStyle w:val="BodyText"/>
        <w:spacing w:after="0"/>
        <w:jc w:val="both"/>
        <w:rPr>
          <w:rFonts w:cs="Century Gothic"/>
          <w:b/>
        </w:rPr>
      </w:pPr>
      <w:r>
        <w:rPr>
          <w:rFonts w:cs="Century Gothic"/>
          <w:b/>
        </w:rPr>
        <w:t xml:space="preserve">3.2 </w:t>
      </w:r>
      <w:r>
        <w:rPr>
          <w:rFonts w:cs="Century Gothic"/>
          <w:b/>
        </w:rPr>
        <w:tab/>
        <w:t xml:space="preserve">Regulatory &amp; commissioning frameworks </w:t>
      </w:r>
    </w:p>
    <w:p w:rsidR="00070550" w:rsidRDefault="00070550" w:rsidP="00070550">
      <w:pPr>
        <w:pStyle w:val="BodyText"/>
        <w:spacing w:after="0"/>
        <w:ind w:left="709"/>
        <w:jc w:val="both"/>
        <w:rPr>
          <w:rFonts w:cs="Century Gothic"/>
          <w:b/>
        </w:rPr>
      </w:pPr>
    </w:p>
    <w:p w:rsidR="00070550" w:rsidRDefault="00070550" w:rsidP="00070550">
      <w:pPr>
        <w:jc w:val="both"/>
        <w:rPr>
          <w:rFonts w:cs="Tahoma"/>
        </w:rPr>
      </w:pPr>
      <w:r>
        <w:t xml:space="preserve">PRHA is a private Registered Provider regulated by the </w:t>
      </w:r>
      <w:r w:rsidR="009A340D">
        <w:t>Regulator of Social Housing</w:t>
      </w:r>
      <w:r>
        <w:t xml:space="preserve"> (</w:t>
      </w:r>
      <w:r w:rsidR="009A340D">
        <w:t>RSH</w:t>
      </w:r>
      <w:r>
        <w:t xml:space="preserve">). The </w:t>
      </w:r>
      <w:r w:rsidR="009A340D">
        <w:t>RSH</w:t>
      </w:r>
      <w:r>
        <w:t xml:space="preserve">’s regulatory requirement is that PRHA is accountable on an ongoing basis both to the </w:t>
      </w:r>
      <w:r w:rsidR="009A340D">
        <w:t>RSH</w:t>
      </w:r>
      <w:r>
        <w:t xml:space="preserve"> &amp; to its te</w:t>
      </w:r>
      <w:r w:rsidRPr="007F7D4E">
        <w:t xml:space="preserve">nants to </w:t>
      </w:r>
      <w:r w:rsidRPr="00C91F17">
        <w:rPr>
          <w:rFonts w:cs="Tahoma"/>
        </w:rPr>
        <w:t xml:space="preserve">demonstrate how we have taken into account the needs of tenants across all of the protected characteristics. This is published in annual performance </w:t>
      </w:r>
      <w:r w:rsidR="009A340D">
        <w:rPr>
          <w:rFonts w:cs="Tahoma"/>
        </w:rPr>
        <w:t xml:space="preserve">information </w:t>
      </w:r>
      <w:r>
        <w:rPr>
          <w:rFonts w:cs="Tahoma"/>
        </w:rPr>
        <w:t>produced in partnership with representative tenant groups</w:t>
      </w:r>
      <w:r w:rsidRPr="00C91F17">
        <w:rPr>
          <w:rFonts w:cs="Tahoma"/>
        </w:rPr>
        <w:t>.</w:t>
      </w:r>
    </w:p>
    <w:p w:rsidR="00070550" w:rsidRPr="007F7D4E" w:rsidRDefault="00070550" w:rsidP="00070550">
      <w:pPr>
        <w:jc w:val="both"/>
      </w:pPr>
    </w:p>
    <w:p w:rsidR="00070550" w:rsidRDefault="00070550" w:rsidP="00070550">
      <w:pPr>
        <w:pStyle w:val="Default"/>
        <w:rPr>
          <w:rFonts w:ascii="Century Gothic" w:hAnsi="Century Gothic"/>
        </w:rPr>
      </w:pPr>
      <w:r w:rsidRPr="00814EB1">
        <w:rPr>
          <w:rFonts w:ascii="Century Gothic" w:hAnsi="Century Gothic"/>
        </w:rPr>
        <w:t>PRH</w:t>
      </w:r>
      <w:r>
        <w:rPr>
          <w:rFonts w:ascii="Century Gothic" w:hAnsi="Century Gothic"/>
        </w:rPr>
        <w:t>A</w:t>
      </w:r>
      <w:r w:rsidRPr="00814EB1">
        <w:rPr>
          <w:rFonts w:ascii="Century Gothic" w:hAnsi="Century Gothic"/>
        </w:rPr>
        <w:t xml:space="preserve"> also contracts for a significant number of services funded through Local Authorities. These services are expected to meet </w:t>
      </w:r>
      <w:r>
        <w:rPr>
          <w:rFonts w:ascii="Century Gothic" w:hAnsi="Century Gothic"/>
        </w:rPr>
        <w:t>current</w:t>
      </w:r>
      <w:r w:rsidRPr="00814EB1">
        <w:rPr>
          <w:rFonts w:ascii="Century Gothic" w:hAnsi="Century Gothic"/>
        </w:rPr>
        <w:t xml:space="preserve"> standards for fair access</w:t>
      </w:r>
      <w:r>
        <w:rPr>
          <w:rFonts w:ascii="Century Gothic" w:hAnsi="Century Gothic"/>
        </w:rPr>
        <w:t>, diversity</w:t>
      </w:r>
      <w:r w:rsidRPr="00814EB1">
        <w:rPr>
          <w:rFonts w:ascii="Century Gothic" w:hAnsi="Century Gothic"/>
        </w:rPr>
        <w:t xml:space="preserve"> &amp; inclusion. </w:t>
      </w:r>
    </w:p>
    <w:p w:rsidR="00070550" w:rsidRPr="00814EB1" w:rsidRDefault="00070550" w:rsidP="00070550">
      <w:pPr>
        <w:pStyle w:val="Default"/>
      </w:pPr>
    </w:p>
    <w:p w:rsidR="00070550" w:rsidRDefault="00070550" w:rsidP="00070550">
      <w:pPr>
        <w:pStyle w:val="BodyText"/>
        <w:spacing w:after="0"/>
        <w:jc w:val="both"/>
        <w:rPr>
          <w:rFonts w:cs="Century Gothic"/>
          <w:b/>
        </w:rPr>
      </w:pPr>
      <w:r>
        <w:rPr>
          <w:rFonts w:cs="Century Gothic"/>
          <w:b/>
        </w:rPr>
        <w:t xml:space="preserve">3.3 </w:t>
      </w:r>
      <w:r>
        <w:rPr>
          <w:rFonts w:cs="Century Gothic"/>
          <w:b/>
        </w:rPr>
        <w:tab/>
        <w:t>Best practice</w:t>
      </w:r>
    </w:p>
    <w:p w:rsidR="00070550" w:rsidRDefault="00070550" w:rsidP="00070550">
      <w:pPr>
        <w:pStyle w:val="BodyText"/>
        <w:spacing w:after="0"/>
        <w:jc w:val="both"/>
        <w:rPr>
          <w:rFonts w:cs="Century Gothic"/>
          <w:b/>
        </w:rPr>
      </w:pPr>
    </w:p>
    <w:p w:rsidR="00070550" w:rsidRDefault="00070550" w:rsidP="00070550">
      <w:pPr>
        <w:pStyle w:val="BodyText"/>
        <w:spacing w:after="0"/>
        <w:jc w:val="both"/>
      </w:pPr>
      <w:r w:rsidRPr="00814EB1">
        <w:rPr>
          <w:rFonts w:cs="Century Gothic"/>
        </w:rPr>
        <w:t>PRH</w:t>
      </w:r>
      <w:r>
        <w:rPr>
          <w:rFonts w:cs="Century Gothic"/>
        </w:rPr>
        <w:t>A</w:t>
      </w:r>
      <w:r w:rsidRPr="00814EB1">
        <w:rPr>
          <w:rFonts w:cs="Century Gothic"/>
        </w:rPr>
        <w:t xml:space="preserve"> aims to monitor &amp; respond to best practice in relation to its Equality &amp; Diversity policy. </w:t>
      </w:r>
      <w:r>
        <w:rPr>
          <w:rFonts w:cs="Century Gothic"/>
        </w:rPr>
        <w:t xml:space="preserve">It maintains a </w:t>
      </w:r>
      <w:r w:rsidRPr="00814EB1">
        <w:t xml:space="preserve">policy &amp; procedure framework which operates to ensure equality of opportunity in particular areas including: </w:t>
      </w:r>
    </w:p>
    <w:p w:rsidR="00070550" w:rsidRPr="009C3885" w:rsidRDefault="00070550" w:rsidP="00070550">
      <w:pPr>
        <w:numPr>
          <w:ilvl w:val="0"/>
          <w:numId w:val="3"/>
        </w:numPr>
        <w:autoSpaceDE w:val="0"/>
        <w:autoSpaceDN w:val="0"/>
        <w:adjustRightInd w:val="0"/>
        <w:rPr>
          <w:lang w:eastAsia="en-GB"/>
        </w:rPr>
      </w:pPr>
      <w:r w:rsidRPr="00814EB1">
        <w:rPr>
          <w:lang w:eastAsia="en-GB"/>
        </w:rPr>
        <w:t>Allocations and Lettings Policies</w:t>
      </w:r>
    </w:p>
    <w:p w:rsidR="00070550" w:rsidRPr="009C3885" w:rsidRDefault="009A340D" w:rsidP="00070550">
      <w:pPr>
        <w:numPr>
          <w:ilvl w:val="0"/>
          <w:numId w:val="3"/>
        </w:numPr>
        <w:autoSpaceDE w:val="0"/>
        <w:autoSpaceDN w:val="0"/>
        <w:adjustRightInd w:val="0"/>
        <w:rPr>
          <w:rFonts w:cs="SymbolMT"/>
          <w:lang w:eastAsia="en-GB"/>
        </w:rPr>
      </w:pPr>
      <w:r w:rsidRPr="00814EB1">
        <w:rPr>
          <w:rFonts w:cs="SymbolMT"/>
          <w:lang w:eastAsia="en-GB"/>
        </w:rPr>
        <w:t>Anti-Social</w:t>
      </w:r>
      <w:r w:rsidR="00070550" w:rsidRPr="00814EB1">
        <w:rPr>
          <w:rFonts w:cs="SymbolMT"/>
          <w:lang w:eastAsia="en-GB"/>
        </w:rPr>
        <w:t xml:space="preserve"> Behaviour policy</w:t>
      </w:r>
    </w:p>
    <w:p w:rsidR="00070550" w:rsidRPr="009C3885" w:rsidRDefault="00070550" w:rsidP="00070550">
      <w:pPr>
        <w:numPr>
          <w:ilvl w:val="0"/>
          <w:numId w:val="3"/>
        </w:numPr>
        <w:autoSpaceDE w:val="0"/>
        <w:autoSpaceDN w:val="0"/>
        <w:adjustRightInd w:val="0"/>
        <w:rPr>
          <w:lang w:eastAsia="en-GB"/>
        </w:rPr>
      </w:pPr>
      <w:r w:rsidRPr="00814EB1">
        <w:rPr>
          <w:lang w:eastAsia="en-GB"/>
        </w:rPr>
        <w:t xml:space="preserve">Code of conduct </w:t>
      </w:r>
    </w:p>
    <w:p w:rsidR="00070550" w:rsidRPr="009C3885" w:rsidRDefault="00070550" w:rsidP="00070550">
      <w:pPr>
        <w:numPr>
          <w:ilvl w:val="0"/>
          <w:numId w:val="3"/>
        </w:numPr>
        <w:autoSpaceDE w:val="0"/>
        <w:autoSpaceDN w:val="0"/>
        <w:adjustRightInd w:val="0"/>
        <w:rPr>
          <w:lang w:eastAsia="en-GB"/>
        </w:rPr>
      </w:pPr>
      <w:r w:rsidRPr="00814EB1">
        <w:rPr>
          <w:lang w:eastAsia="en-GB"/>
        </w:rPr>
        <w:t>Core values</w:t>
      </w:r>
    </w:p>
    <w:p w:rsidR="00070550" w:rsidRPr="009C3885" w:rsidRDefault="00070550" w:rsidP="00070550">
      <w:pPr>
        <w:numPr>
          <w:ilvl w:val="0"/>
          <w:numId w:val="3"/>
        </w:numPr>
        <w:autoSpaceDE w:val="0"/>
        <w:autoSpaceDN w:val="0"/>
        <w:adjustRightInd w:val="0"/>
        <w:rPr>
          <w:lang w:eastAsia="en-GB"/>
        </w:rPr>
      </w:pPr>
      <w:r w:rsidRPr="00814EB1">
        <w:rPr>
          <w:lang w:eastAsia="en-GB"/>
        </w:rPr>
        <w:t>Customer Care charter</w:t>
      </w:r>
    </w:p>
    <w:p w:rsidR="00070550" w:rsidRPr="009C3885" w:rsidRDefault="00070550" w:rsidP="00070550">
      <w:pPr>
        <w:numPr>
          <w:ilvl w:val="0"/>
          <w:numId w:val="3"/>
        </w:numPr>
        <w:autoSpaceDE w:val="0"/>
        <w:autoSpaceDN w:val="0"/>
        <w:adjustRightInd w:val="0"/>
        <w:rPr>
          <w:lang w:eastAsia="en-GB"/>
        </w:rPr>
      </w:pPr>
      <w:r w:rsidRPr="00814EB1">
        <w:rPr>
          <w:lang w:eastAsia="en-GB"/>
        </w:rPr>
        <w:t>Disciplinary Procedure</w:t>
      </w:r>
    </w:p>
    <w:p w:rsidR="00070550" w:rsidRPr="009C3885" w:rsidRDefault="00070550" w:rsidP="00070550">
      <w:pPr>
        <w:numPr>
          <w:ilvl w:val="0"/>
          <w:numId w:val="3"/>
        </w:numPr>
        <w:autoSpaceDE w:val="0"/>
        <w:autoSpaceDN w:val="0"/>
        <w:adjustRightInd w:val="0"/>
        <w:rPr>
          <w:rFonts w:cs="SymbolMT"/>
          <w:lang w:eastAsia="en-GB"/>
        </w:rPr>
      </w:pPr>
      <w:r w:rsidRPr="00814EB1">
        <w:rPr>
          <w:rFonts w:cs="SymbolMT"/>
          <w:lang w:eastAsia="en-GB"/>
        </w:rPr>
        <w:t>Equality &amp; Diversity policy</w:t>
      </w:r>
    </w:p>
    <w:p w:rsidR="00070550" w:rsidRPr="009C3885" w:rsidRDefault="00070550" w:rsidP="00070550">
      <w:pPr>
        <w:numPr>
          <w:ilvl w:val="0"/>
          <w:numId w:val="3"/>
        </w:numPr>
        <w:autoSpaceDE w:val="0"/>
        <w:autoSpaceDN w:val="0"/>
        <w:adjustRightInd w:val="0"/>
        <w:rPr>
          <w:lang w:eastAsia="en-GB"/>
        </w:rPr>
      </w:pPr>
      <w:r w:rsidRPr="00814EB1">
        <w:rPr>
          <w:lang w:eastAsia="en-GB"/>
        </w:rPr>
        <w:t>Grievance Procedure</w:t>
      </w:r>
    </w:p>
    <w:p w:rsidR="00070550" w:rsidRPr="009C3885" w:rsidRDefault="00070550" w:rsidP="00070550">
      <w:pPr>
        <w:numPr>
          <w:ilvl w:val="0"/>
          <w:numId w:val="3"/>
        </w:numPr>
        <w:autoSpaceDE w:val="0"/>
        <w:autoSpaceDN w:val="0"/>
        <w:adjustRightInd w:val="0"/>
        <w:rPr>
          <w:lang w:eastAsia="en-GB"/>
        </w:rPr>
      </w:pPr>
      <w:r w:rsidRPr="00814EB1">
        <w:rPr>
          <w:lang w:eastAsia="en-GB"/>
        </w:rPr>
        <w:t xml:space="preserve">Harassment Policy &amp; procedures </w:t>
      </w:r>
    </w:p>
    <w:p w:rsidR="00070550" w:rsidRPr="009C3885" w:rsidRDefault="00070550" w:rsidP="00070550">
      <w:pPr>
        <w:numPr>
          <w:ilvl w:val="0"/>
          <w:numId w:val="3"/>
        </w:numPr>
        <w:autoSpaceDE w:val="0"/>
        <w:autoSpaceDN w:val="0"/>
        <w:adjustRightInd w:val="0"/>
        <w:rPr>
          <w:lang w:eastAsia="en-GB"/>
        </w:rPr>
      </w:pPr>
      <w:r w:rsidRPr="00814EB1">
        <w:rPr>
          <w:lang w:eastAsia="en-GB"/>
        </w:rPr>
        <w:t>Managers Charter</w:t>
      </w:r>
    </w:p>
    <w:p w:rsidR="00070550" w:rsidRPr="009C3885" w:rsidRDefault="00070550" w:rsidP="00070550">
      <w:pPr>
        <w:numPr>
          <w:ilvl w:val="0"/>
          <w:numId w:val="3"/>
        </w:numPr>
        <w:autoSpaceDE w:val="0"/>
        <w:autoSpaceDN w:val="0"/>
        <w:adjustRightInd w:val="0"/>
        <w:rPr>
          <w:lang w:eastAsia="en-GB"/>
        </w:rPr>
      </w:pPr>
      <w:r w:rsidRPr="00814EB1">
        <w:rPr>
          <w:lang w:eastAsia="en-GB"/>
        </w:rPr>
        <w:t>Remuneration policy</w:t>
      </w:r>
    </w:p>
    <w:p w:rsidR="00070550" w:rsidRPr="009C3885" w:rsidRDefault="00070550" w:rsidP="00070550">
      <w:pPr>
        <w:numPr>
          <w:ilvl w:val="0"/>
          <w:numId w:val="3"/>
        </w:numPr>
        <w:autoSpaceDE w:val="0"/>
        <w:autoSpaceDN w:val="0"/>
        <w:adjustRightInd w:val="0"/>
        <w:rPr>
          <w:lang w:eastAsia="en-GB"/>
        </w:rPr>
      </w:pPr>
      <w:r w:rsidRPr="00814EB1">
        <w:rPr>
          <w:rFonts w:cs="SymbolMT"/>
          <w:lang w:eastAsia="en-GB"/>
        </w:rPr>
        <w:t xml:space="preserve">Staff  </w:t>
      </w:r>
      <w:r w:rsidRPr="00814EB1">
        <w:rPr>
          <w:lang w:eastAsia="en-GB"/>
        </w:rPr>
        <w:t>Recruitment policy &amp; procedures</w:t>
      </w:r>
    </w:p>
    <w:p w:rsidR="00070550" w:rsidRPr="009C3885" w:rsidRDefault="00070550" w:rsidP="00070550">
      <w:pPr>
        <w:numPr>
          <w:ilvl w:val="0"/>
          <w:numId w:val="3"/>
        </w:numPr>
        <w:autoSpaceDE w:val="0"/>
        <w:autoSpaceDN w:val="0"/>
        <w:adjustRightInd w:val="0"/>
        <w:rPr>
          <w:lang w:eastAsia="en-GB"/>
        </w:rPr>
      </w:pPr>
      <w:r w:rsidRPr="00814EB1">
        <w:rPr>
          <w:lang w:eastAsia="en-GB"/>
        </w:rPr>
        <w:t>Supervision policy</w:t>
      </w:r>
    </w:p>
    <w:p w:rsidR="00070550" w:rsidRPr="009C3885" w:rsidRDefault="00070550" w:rsidP="00070550">
      <w:pPr>
        <w:numPr>
          <w:ilvl w:val="0"/>
          <w:numId w:val="3"/>
        </w:numPr>
        <w:autoSpaceDE w:val="0"/>
        <w:autoSpaceDN w:val="0"/>
        <w:adjustRightInd w:val="0"/>
        <w:rPr>
          <w:lang w:eastAsia="en-GB"/>
        </w:rPr>
      </w:pPr>
      <w:r w:rsidRPr="00814EB1">
        <w:rPr>
          <w:lang w:eastAsia="en-GB"/>
        </w:rPr>
        <w:t xml:space="preserve">Recruitment of Ex-offenders </w:t>
      </w:r>
    </w:p>
    <w:p w:rsidR="00070550" w:rsidRPr="009C3885" w:rsidRDefault="00070550" w:rsidP="00070550">
      <w:pPr>
        <w:numPr>
          <w:ilvl w:val="0"/>
          <w:numId w:val="3"/>
        </w:numPr>
        <w:autoSpaceDE w:val="0"/>
        <w:autoSpaceDN w:val="0"/>
        <w:adjustRightInd w:val="0"/>
        <w:rPr>
          <w:lang w:eastAsia="en-GB"/>
        </w:rPr>
      </w:pPr>
      <w:r w:rsidRPr="00814EB1">
        <w:rPr>
          <w:lang w:eastAsia="en-GB"/>
        </w:rPr>
        <w:t>Redundancy Procedure</w:t>
      </w:r>
    </w:p>
    <w:p w:rsidR="00070550" w:rsidRDefault="00070550" w:rsidP="00070550">
      <w:pPr>
        <w:numPr>
          <w:ilvl w:val="0"/>
          <w:numId w:val="3"/>
        </w:numPr>
        <w:autoSpaceDE w:val="0"/>
        <w:autoSpaceDN w:val="0"/>
        <w:adjustRightInd w:val="0"/>
        <w:rPr>
          <w:lang w:eastAsia="en-GB"/>
        </w:rPr>
      </w:pPr>
      <w:r w:rsidRPr="00814EB1">
        <w:rPr>
          <w:rFonts w:cs="SymbolMT"/>
          <w:lang w:eastAsia="en-GB"/>
        </w:rPr>
        <w:t xml:space="preserve"> T</w:t>
      </w:r>
      <w:r w:rsidRPr="00814EB1">
        <w:rPr>
          <w:lang w:eastAsia="en-GB"/>
        </w:rPr>
        <w:t>raining and Development Policy</w:t>
      </w:r>
    </w:p>
    <w:p w:rsidR="00070550" w:rsidRPr="009C3885" w:rsidRDefault="00070550" w:rsidP="00070550">
      <w:pPr>
        <w:numPr>
          <w:ilvl w:val="0"/>
          <w:numId w:val="3"/>
        </w:numPr>
        <w:autoSpaceDE w:val="0"/>
        <w:autoSpaceDN w:val="0"/>
        <w:adjustRightInd w:val="0"/>
        <w:rPr>
          <w:lang w:eastAsia="en-GB"/>
        </w:rPr>
      </w:pPr>
      <w:r>
        <w:rPr>
          <w:lang w:eastAsia="en-GB"/>
        </w:rPr>
        <w:t>Translation policy</w:t>
      </w:r>
    </w:p>
    <w:p w:rsidR="00070550" w:rsidRDefault="00070550" w:rsidP="00070550">
      <w:pPr>
        <w:pStyle w:val="BodyText"/>
        <w:spacing w:after="0"/>
        <w:jc w:val="both"/>
        <w:rPr>
          <w:rFonts w:cs="Century Gothic"/>
          <w:b/>
        </w:rPr>
      </w:pPr>
    </w:p>
    <w:p w:rsidR="00070550" w:rsidRPr="009C3885" w:rsidRDefault="00070550" w:rsidP="00070550">
      <w:pPr>
        <w:autoSpaceDE w:val="0"/>
        <w:autoSpaceDN w:val="0"/>
        <w:adjustRightInd w:val="0"/>
        <w:rPr>
          <w:lang w:eastAsia="en-GB"/>
        </w:rPr>
      </w:pPr>
      <w:r w:rsidRPr="00814EB1">
        <w:rPr>
          <w:lang w:eastAsia="en-GB"/>
        </w:rPr>
        <w:t>In addition to upholding the law, we support the provisions of the Equality and</w:t>
      </w:r>
    </w:p>
    <w:p w:rsidR="00070550" w:rsidRPr="009C3885" w:rsidRDefault="00070550" w:rsidP="00070550">
      <w:pPr>
        <w:autoSpaceDE w:val="0"/>
        <w:autoSpaceDN w:val="0"/>
        <w:adjustRightInd w:val="0"/>
        <w:rPr>
          <w:lang w:eastAsia="en-GB"/>
        </w:rPr>
      </w:pPr>
      <w:r w:rsidRPr="00814EB1">
        <w:rPr>
          <w:lang w:eastAsia="en-GB"/>
        </w:rPr>
        <w:t>Human Rights Commission Codes of Practice in the provision of housing,</w:t>
      </w:r>
    </w:p>
    <w:p w:rsidR="00070550" w:rsidRDefault="00070550" w:rsidP="00070550">
      <w:pPr>
        <w:pStyle w:val="BodyText"/>
        <w:spacing w:after="0"/>
        <w:jc w:val="both"/>
        <w:rPr>
          <w:lang w:eastAsia="en-GB"/>
        </w:rPr>
      </w:pPr>
      <w:r w:rsidRPr="00814EB1">
        <w:rPr>
          <w:lang w:eastAsia="en-GB"/>
        </w:rPr>
        <w:t>services and employment.</w:t>
      </w:r>
    </w:p>
    <w:p w:rsidR="00070550" w:rsidRPr="009C3885" w:rsidRDefault="00070550" w:rsidP="00070550">
      <w:pPr>
        <w:pStyle w:val="BodyText"/>
        <w:spacing w:after="0"/>
        <w:jc w:val="both"/>
        <w:rPr>
          <w:lang w:eastAsia="en-GB"/>
        </w:rPr>
      </w:pPr>
    </w:p>
    <w:p w:rsidR="00070550" w:rsidRDefault="00070550" w:rsidP="00070550">
      <w:pPr>
        <w:pStyle w:val="BodyText"/>
        <w:spacing w:after="0"/>
        <w:jc w:val="both"/>
        <w:rPr>
          <w:rFonts w:cs="Century Gothic"/>
          <w:bCs/>
        </w:rPr>
      </w:pPr>
      <w:r w:rsidRPr="00814EB1">
        <w:rPr>
          <w:rFonts w:cs="Century Gothic"/>
          <w:bCs/>
        </w:rPr>
        <w:t xml:space="preserve">PRHA is committed to building on existing good practice, and to ensuring that staff members, volunteers, </w:t>
      </w:r>
      <w:r w:rsidR="009A340D">
        <w:rPr>
          <w:rFonts w:cs="Century Gothic"/>
          <w:bCs/>
        </w:rPr>
        <w:t xml:space="preserve">Residents  </w:t>
      </w:r>
      <w:r w:rsidRPr="00814EB1">
        <w:rPr>
          <w:rFonts w:cs="Century Gothic"/>
          <w:bCs/>
        </w:rPr>
        <w:t>and outside agencies are fully aware of our achievements and improvements.</w:t>
      </w:r>
    </w:p>
    <w:p w:rsidR="00070550" w:rsidRDefault="00070550" w:rsidP="00070550">
      <w:pPr>
        <w:pStyle w:val="BodyText"/>
        <w:spacing w:after="0"/>
        <w:jc w:val="both"/>
        <w:rPr>
          <w:rFonts w:cs="Century Gothic"/>
          <w:b/>
          <w:bCs/>
        </w:rPr>
      </w:pPr>
    </w:p>
    <w:p w:rsidR="00070550" w:rsidRDefault="00070550" w:rsidP="00070550">
      <w:pPr>
        <w:pStyle w:val="BodyText"/>
        <w:spacing w:after="0"/>
        <w:jc w:val="both"/>
        <w:rPr>
          <w:rFonts w:cs="Century Gothic"/>
          <w:b/>
          <w:bCs/>
        </w:rPr>
      </w:pPr>
    </w:p>
    <w:p w:rsidR="00070550" w:rsidRPr="00893F32" w:rsidRDefault="00070550" w:rsidP="00070550">
      <w:pPr>
        <w:pStyle w:val="BodyText"/>
        <w:spacing w:after="0"/>
        <w:jc w:val="both"/>
        <w:rPr>
          <w:rFonts w:cs="Century Gothic"/>
          <w:b/>
        </w:rPr>
      </w:pPr>
      <w:r>
        <w:rPr>
          <w:rFonts w:cs="Century Gothic"/>
          <w:b/>
          <w:bCs/>
        </w:rPr>
        <w:t>4.0</w:t>
      </w:r>
      <w:r>
        <w:rPr>
          <w:rFonts w:cs="Century Gothic"/>
          <w:b/>
          <w:bCs/>
        </w:rPr>
        <w:tab/>
      </w:r>
      <w:r w:rsidRPr="00893F32">
        <w:rPr>
          <w:rFonts w:cs="Century Gothic"/>
          <w:b/>
        </w:rPr>
        <w:t>RESPONSIBILITIES</w:t>
      </w:r>
      <w:r>
        <w:rPr>
          <w:rFonts w:cs="Century Gothic"/>
          <w:b/>
        </w:rPr>
        <w:t xml:space="preserve"> FOR THE POLICY</w:t>
      </w:r>
    </w:p>
    <w:p w:rsidR="00070550" w:rsidRDefault="00070550" w:rsidP="00070550">
      <w:pPr>
        <w:pStyle w:val="BodyText"/>
        <w:spacing w:after="0"/>
        <w:jc w:val="both"/>
        <w:rPr>
          <w:rFonts w:cs="Century Gothic"/>
        </w:rPr>
      </w:pPr>
    </w:p>
    <w:p w:rsidR="00070550" w:rsidRDefault="00070550" w:rsidP="00070550">
      <w:pPr>
        <w:pStyle w:val="ListParagraph"/>
        <w:ind w:left="0"/>
      </w:pPr>
      <w:r>
        <w:t>The implementation and monitoring of this policy rests with PRHA’s Chief Executive who is accountable to the Board.   Overall responsibility at Management Board level rests with the Chair.</w:t>
      </w:r>
    </w:p>
    <w:p w:rsidR="00070550" w:rsidRDefault="00070550" w:rsidP="00070550">
      <w:pPr>
        <w:pStyle w:val="ListParagraph"/>
        <w:ind w:left="0"/>
      </w:pPr>
    </w:p>
    <w:p w:rsidR="00070550" w:rsidRPr="00205AD4" w:rsidRDefault="00070550" w:rsidP="00070550">
      <w:pPr>
        <w:pStyle w:val="BodyText"/>
        <w:spacing w:after="0"/>
        <w:jc w:val="both"/>
      </w:pPr>
      <w:r>
        <w:rPr>
          <w:rFonts w:cs="Century Gothic"/>
          <w:bCs/>
        </w:rPr>
        <w:t>PRHA aims to embed a culture of commitment to fair access, diversity &amp; inclusion across the organisation. This is reflected in our promotional materials, recruitment literature &amp; process &amp; training events</w:t>
      </w:r>
      <w:r w:rsidRPr="00814EB1">
        <w:rPr>
          <w:rFonts w:cs="Century Gothic"/>
          <w:bCs/>
        </w:rPr>
        <w:t xml:space="preserve">. </w:t>
      </w:r>
      <w:r w:rsidRPr="00893F32">
        <w:rPr>
          <w:rFonts w:cs="Century Gothic"/>
          <w:bCs/>
        </w:rPr>
        <w:t>Whilst the Chief Executive and Board will be responsible for the operational effectiveness of this Policy, it is the duty of each manager and individual staff member to actively promote equality of opportunity within their own sphere of responsibility.</w:t>
      </w:r>
      <w:r>
        <w:rPr>
          <w:rFonts w:cs="Century Gothic"/>
          <w:bCs/>
        </w:rPr>
        <w:t xml:space="preserve"> </w:t>
      </w:r>
      <w:r w:rsidRPr="00893F32">
        <w:rPr>
          <w:rFonts w:cs="Century Gothic"/>
          <w:bCs/>
        </w:rPr>
        <w:t xml:space="preserve"> Individual staff members also have a responsibility and role in ensuring that this policy is put into practice,</w:t>
      </w:r>
      <w:r>
        <w:rPr>
          <w:rFonts w:cs="Century Gothic"/>
          <w:bCs/>
        </w:rPr>
        <w:t xml:space="preserve"> promoted,</w:t>
      </w:r>
      <w:r w:rsidRPr="00893F32">
        <w:rPr>
          <w:rFonts w:cs="Century Gothic"/>
          <w:bCs/>
        </w:rPr>
        <w:t xml:space="preserve"> monitored and reviewed.</w:t>
      </w:r>
      <w:r>
        <w:rPr>
          <w:rFonts w:cs="Century Gothic"/>
          <w:bCs/>
        </w:rPr>
        <w:t xml:space="preserve"> </w:t>
      </w:r>
      <w:r>
        <w:t>This</w:t>
      </w:r>
      <w:r w:rsidRPr="00205AD4">
        <w:t xml:space="preserve"> responsibility is outlined </w:t>
      </w:r>
      <w:r>
        <w:t xml:space="preserve">throughout the recruitment process &amp; </w:t>
      </w:r>
      <w:r w:rsidRPr="00205AD4">
        <w:t xml:space="preserve">in the job descriptions and person specifications for all posts.  </w:t>
      </w:r>
    </w:p>
    <w:p w:rsidR="00070550" w:rsidRPr="00893F32" w:rsidRDefault="00070550" w:rsidP="00070550">
      <w:pPr>
        <w:pStyle w:val="BodyText"/>
        <w:spacing w:after="0"/>
        <w:jc w:val="both"/>
        <w:rPr>
          <w:rFonts w:cs="Century Gothic"/>
          <w:bCs/>
        </w:rPr>
      </w:pPr>
    </w:p>
    <w:p w:rsidR="00070550" w:rsidRPr="00205AD4" w:rsidRDefault="00070550" w:rsidP="00070550">
      <w:pPr>
        <w:pStyle w:val="BodyText"/>
        <w:spacing w:after="0"/>
        <w:jc w:val="both"/>
      </w:pPr>
      <w:r w:rsidRPr="00814EB1">
        <w:t xml:space="preserve">It is essential that all staff members &amp; volunteers accept that they have a duty to understand and familiarise themselves with the policy. </w:t>
      </w:r>
    </w:p>
    <w:p w:rsidR="00070550" w:rsidRDefault="00070550" w:rsidP="00070550">
      <w:pPr>
        <w:pStyle w:val="BodyText"/>
        <w:spacing w:after="0"/>
        <w:jc w:val="both"/>
        <w:rPr>
          <w:rFonts w:cs="Century Gothic"/>
          <w:bCs/>
        </w:rPr>
      </w:pPr>
    </w:p>
    <w:p w:rsidR="00070550" w:rsidRDefault="009A340D" w:rsidP="00070550">
      <w:pPr>
        <w:pStyle w:val="BodyText"/>
        <w:spacing w:after="0"/>
        <w:jc w:val="both"/>
        <w:rPr>
          <w:rFonts w:cs="Century Gothic"/>
          <w:bCs/>
        </w:rPr>
      </w:pPr>
      <w:r>
        <w:rPr>
          <w:rFonts w:cs="Century Gothic"/>
          <w:bCs/>
        </w:rPr>
        <w:t xml:space="preserve">Residents  </w:t>
      </w:r>
      <w:r w:rsidR="00070550">
        <w:rPr>
          <w:rFonts w:cs="Century Gothic"/>
          <w:bCs/>
        </w:rPr>
        <w:t xml:space="preserve">also are encouraged &amp; supported to abide by the </w:t>
      </w:r>
      <w:proofErr w:type="spellStart"/>
      <w:r w:rsidR="00070550">
        <w:rPr>
          <w:rFonts w:cs="Century Gothic"/>
          <w:bCs/>
        </w:rPr>
        <w:t>Anti Social</w:t>
      </w:r>
      <w:proofErr w:type="spellEnd"/>
      <w:r w:rsidR="00070550">
        <w:rPr>
          <w:rFonts w:cs="Century Gothic"/>
          <w:bCs/>
        </w:rPr>
        <w:t xml:space="preserve"> Behaviour policy &amp; unacceptable behaviour is made clear from point of entry to the service.  </w:t>
      </w:r>
    </w:p>
    <w:p w:rsidR="00070550" w:rsidRDefault="00070550" w:rsidP="00070550">
      <w:pPr>
        <w:pStyle w:val="BodyText"/>
        <w:spacing w:after="0"/>
        <w:jc w:val="both"/>
        <w:rPr>
          <w:rFonts w:cs="Century Gothic"/>
          <w:bCs/>
        </w:rPr>
      </w:pPr>
    </w:p>
    <w:p w:rsidR="00070550" w:rsidRPr="00205AD4" w:rsidRDefault="00070550" w:rsidP="00070550">
      <w:pPr>
        <w:autoSpaceDE w:val="0"/>
        <w:autoSpaceDN w:val="0"/>
        <w:adjustRightInd w:val="0"/>
      </w:pPr>
      <w:r w:rsidRPr="00814EB1">
        <w:rPr>
          <w:lang w:eastAsia="en-GB"/>
        </w:rPr>
        <w:t xml:space="preserve">PRHA’s </w:t>
      </w:r>
      <w:r w:rsidRPr="00814EB1">
        <w:rPr>
          <w:bCs/>
          <w:lang w:eastAsia="en-GB"/>
        </w:rPr>
        <w:t>agents and contractors are</w:t>
      </w:r>
      <w:r w:rsidRPr="00814EB1">
        <w:rPr>
          <w:lang w:eastAsia="en-GB"/>
        </w:rPr>
        <w:t xml:space="preserve"> made aware of this policy and all </w:t>
      </w:r>
      <w:r>
        <w:rPr>
          <w:lang w:eastAsia="en-GB"/>
        </w:rPr>
        <w:t>i</w:t>
      </w:r>
      <w:r w:rsidRPr="00814EB1">
        <w:rPr>
          <w:lang w:eastAsia="en-GB"/>
        </w:rPr>
        <w:t>nvitations to tender require bidders to make a statement that they agree to abide by it.</w:t>
      </w:r>
    </w:p>
    <w:p w:rsidR="00070550" w:rsidRDefault="00070550" w:rsidP="00070550">
      <w:pPr>
        <w:pStyle w:val="BodyText"/>
        <w:spacing w:after="0"/>
        <w:jc w:val="both"/>
        <w:rPr>
          <w:rFonts w:cs="Century Gothic"/>
          <w:bCs/>
        </w:rPr>
      </w:pPr>
    </w:p>
    <w:p w:rsidR="00070550" w:rsidRPr="0054511F" w:rsidRDefault="00070550" w:rsidP="00070550">
      <w:pPr>
        <w:pStyle w:val="BodyText"/>
        <w:spacing w:after="0"/>
        <w:jc w:val="both"/>
        <w:rPr>
          <w:rFonts w:cs="Century Gothic"/>
          <w:bCs/>
          <w:color w:val="FF0000"/>
        </w:rPr>
      </w:pPr>
      <w:r w:rsidRPr="004F4274">
        <w:rPr>
          <w:rFonts w:cs="Century Gothic"/>
          <w:bCs/>
        </w:rPr>
        <w:t>PRHA will take seriously any instances of non-adherence to the Equality and Diversity Policy by s</w:t>
      </w:r>
      <w:r>
        <w:rPr>
          <w:rFonts w:cs="Century Gothic"/>
          <w:bCs/>
        </w:rPr>
        <w:t>taff, volunteers, service users,</w:t>
      </w:r>
      <w:r w:rsidRPr="004F4274">
        <w:rPr>
          <w:rFonts w:cs="Century Gothic"/>
          <w:bCs/>
        </w:rPr>
        <w:t xml:space="preserve"> visitors</w:t>
      </w:r>
      <w:r>
        <w:rPr>
          <w:rFonts w:cs="Century Gothic"/>
          <w:bCs/>
        </w:rPr>
        <w:t>, agents or contractors</w:t>
      </w:r>
      <w:r w:rsidRPr="004F4274">
        <w:rPr>
          <w:rFonts w:cs="Century Gothic"/>
          <w:bCs/>
        </w:rPr>
        <w:t>. Any instances of non-adherence will be investigated and where appropriate will be considered under the relevant disciplinary policy</w:t>
      </w:r>
      <w:r>
        <w:rPr>
          <w:rFonts w:cs="Century Gothic"/>
          <w:bCs/>
        </w:rPr>
        <w:t xml:space="preserve"> or as a breach of licence/tenancy</w:t>
      </w:r>
      <w:r w:rsidRPr="004F4274">
        <w:rPr>
          <w:rFonts w:cs="Century Gothic"/>
          <w:bCs/>
        </w:rPr>
        <w:t>.</w:t>
      </w:r>
    </w:p>
    <w:p w:rsidR="00070550" w:rsidRDefault="00070550" w:rsidP="00070550">
      <w:pPr>
        <w:pStyle w:val="BodyText"/>
        <w:autoSpaceDE w:val="0"/>
        <w:autoSpaceDN w:val="0"/>
        <w:spacing w:after="0"/>
        <w:jc w:val="both"/>
        <w:rPr>
          <w:rFonts w:cs="Century Gothic"/>
          <w:bCs/>
        </w:rPr>
      </w:pPr>
    </w:p>
    <w:p w:rsidR="00070550" w:rsidRDefault="00070550" w:rsidP="00070550">
      <w:pPr>
        <w:pStyle w:val="BodyText"/>
        <w:autoSpaceDE w:val="0"/>
        <w:autoSpaceDN w:val="0"/>
        <w:spacing w:after="0"/>
        <w:jc w:val="both"/>
        <w:rPr>
          <w:rFonts w:cs="Century Gothic"/>
          <w:bCs/>
        </w:rPr>
      </w:pPr>
    </w:p>
    <w:p w:rsidR="00070550" w:rsidRPr="009C3885" w:rsidRDefault="00070550" w:rsidP="00070550">
      <w:pPr>
        <w:pStyle w:val="BodyText"/>
        <w:autoSpaceDE w:val="0"/>
        <w:autoSpaceDN w:val="0"/>
        <w:spacing w:after="0"/>
        <w:jc w:val="both"/>
        <w:rPr>
          <w:rFonts w:cs="Century Gothic"/>
          <w:b/>
          <w:bCs/>
        </w:rPr>
      </w:pPr>
      <w:r>
        <w:rPr>
          <w:rFonts w:cs="Century Gothic"/>
          <w:b/>
          <w:bCs/>
        </w:rPr>
        <w:t>5</w:t>
      </w:r>
      <w:r w:rsidRPr="00814EB1">
        <w:rPr>
          <w:rFonts w:cs="Century Gothic"/>
          <w:b/>
          <w:bCs/>
        </w:rPr>
        <w:t xml:space="preserve">.0 </w:t>
      </w:r>
      <w:r>
        <w:rPr>
          <w:rFonts w:cs="Century Gothic"/>
          <w:b/>
          <w:bCs/>
        </w:rPr>
        <w:tab/>
        <w:t>FAIR</w:t>
      </w:r>
      <w:r w:rsidRPr="00814EB1">
        <w:rPr>
          <w:rFonts w:cs="Century Gothic"/>
          <w:b/>
          <w:bCs/>
        </w:rPr>
        <w:t xml:space="preserve"> TREATMENT,</w:t>
      </w:r>
      <w:r>
        <w:rPr>
          <w:rFonts w:cs="Century Gothic"/>
          <w:b/>
          <w:bCs/>
        </w:rPr>
        <w:t xml:space="preserve"> FAIR </w:t>
      </w:r>
      <w:r w:rsidRPr="00814EB1">
        <w:rPr>
          <w:rFonts w:cs="Century Gothic"/>
          <w:b/>
          <w:bCs/>
        </w:rPr>
        <w:t xml:space="preserve">ACCESS </w:t>
      </w:r>
      <w:r>
        <w:rPr>
          <w:rFonts w:cs="Century Gothic"/>
          <w:b/>
          <w:bCs/>
        </w:rPr>
        <w:t xml:space="preserve">&amp; FAIR EXIT </w:t>
      </w:r>
      <w:r w:rsidRPr="00814EB1">
        <w:rPr>
          <w:rFonts w:cs="Century Gothic"/>
          <w:b/>
          <w:bCs/>
        </w:rPr>
        <w:t xml:space="preserve">FOR ALL </w:t>
      </w:r>
      <w:r w:rsidR="009A340D">
        <w:rPr>
          <w:rFonts w:cs="Century Gothic"/>
          <w:b/>
          <w:bCs/>
        </w:rPr>
        <w:t xml:space="preserve">RESIDENTS  </w:t>
      </w:r>
    </w:p>
    <w:p w:rsidR="00070550" w:rsidRDefault="00070550" w:rsidP="00070550">
      <w:pPr>
        <w:pStyle w:val="BodyText"/>
        <w:spacing w:after="0"/>
        <w:jc w:val="both"/>
        <w:rPr>
          <w:rFonts w:cs="Century Gothic"/>
          <w:bCs/>
        </w:rPr>
      </w:pPr>
    </w:p>
    <w:p w:rsidR="00070550" w:rsidRDefault="00070550" w:rsidP="00070550">
      <w:pPr>
        <w:pStyle w:val="BodyText"/>
        <w:spacing w:after="0"/>
        <w:jc w:val="both"/>
        <w:rPr>
          <w:rFonts w:cs="Century Gothic"/>
          <w:bCs/>
        </w:rPr>
      </w:pPr>
      <w:r>
        <w:rPr>
          <w:rFonts w:cs="Century Gothic"/>
          <w:bCs/>
        </w:rPr>
        <w:t>PRHA</w:t>
      </w:r>
      <w:r w:rsidRPr="00893F32">
        <w:rPr>
          <w:rFonts w:cs="Century Gothic"/>
          <w:bCs/>
        </w:rPr>
        <w:t xml:space="preserve"> is committed to providing </w:t>
      </w:r>
      <w:r w:rsidR="009A340D">
        <w:rPr>
          <w:rFonts w:cs="Century Gothic"/>
          <w:bCs/>
        </w:rPr>
        <w:t xml:space="preserve">Residents    </w:t>
      </w:r>
      <w:r w:rsidRPr="00893F32">
        <w:rPr>
          <w:rFonts w:cs="Century Gothic"/>
          <w:bCs/>
        </w:rPr>
        <w:t>with respect, equality of access</w:t>
      </w:r>
      <w:r>
        <w:rPr>
          <w:rFonts w:cs="Century Gothic"/>
          <w:bCs/>
        </w:rPr>
        <w:t xml:space="preserve"> &amp; exit</w:t>
      </w:r>
      <w:r w:rsidRPr="00893F32">
        <w:rPr>
          <w:rFonts w:cs="Century Gothic"/>
          <w:bCs/>
        </w:rPr>
        <w:t xml:space="preserve">, fair treatment, rights of privacy, and the right to have their </w:t>
      </w:r>
      <w:r>
        <w:rPr>
          <w:rFonts w:cs="Century Gothic"/>
          <w:bCs/>
        </w:rPr>
        <w:t xml:space="preserve">faith, </w:t>
      </w:r>
      <w:r w:rsidRPr="00893F32">
        <w:rPr>
          <w:rFonts w:cs="Century Gothic"/>
          <w:bCs/>
        </w:rPr>
        <w:t>opinions and experiences valued.</w:t>
      </w:r>
    </w:p>
    <w:p w:rsidR="00070550" w:rsidRDefault="00070550" w:rsidP="00070550">
      <w:pPr>
        <w:pStyle w:val="BodyText"/>
        <w:spacing w:after="0"/>
        <w:jc w:val="both"/>
        <w:rPr>
          <w:rFonts w:cs="Century Gothic"/>
          <w:bCs/>
        </w:rPr>
      </w:pPr>
    </w:p>
    <w:p w:rsidR="00070550" w:rsidRDefault="00070550" w:rsidP="00070550">
      <w:pPr>
        <w:pStyle w:val="BodyText"/>
        <w:spacing w:after="0"/>
        <w:jc w:val="both"/>
        <w:rPr>
          <w:rFonts w:cs="Century Gothic"/>
          <w:bCs/>
        </w:rPr>
      </w:pPr>
      <w:r>
        <w:rPr>
          <w:rFonts w:cs="Century Gothic"/>
          <w:bCs/>
        </w:rPr>
        <w:t>PRHA</w:t>
      </w:r>
      <w:r w:rsidRPr="00893F32">
        <w:rPr>
          <w:rFonts w:cs="Century Gothic"/>
          <w:bCs/>
        </w:rPr>
        <w:t xml:space="preserve"> is determined to ensure that all service contractors and professional or official visitors adhere to this policy.</w:t>
      </w:r>
    </w:p>
    <w:p w:rsidR="00070550" w:rsidRPr="00893F32" w:rsidRDefault="00070550" w:rsidP="00070550">
      <w:pPr>
        <w:pStyle w:val="BodyText"/>
        <w:spacing w:after="0"/>
        <w:ind w:left="709"/>
        <w:jc w:val="both"/>
        <w:rPr>
          <w:rFonts w:cs="Century Gothic"/>
          <w:bCs/>
        </w:rPr>
      </w:pPr>
    </w:p>
    <w:p w:rsidR="00070550" w:rsidRDefault="00070550" w:rsidP="00070550">
      <w:pPr>
        <w:autoSpaceDE w:val="0"/>
        <w:autoSpaceDN w:val="0"/>
        <w:adjustRightInd w:val="0"/>
        <w:rPr>
          <w:b/>
          <w:lang w:eastAsia="en-GB"/>
        </w:rPr>
      </w:pPr>
      <w:r>
        <w:rPr>
          <w:rFonts w:cs="Century Gothic"/>
          <w:b/>
          <w:bCs/>
        </w:rPr>
        <w:t>5.1</w:t>
      </w:r>
      <w:r>
        <w:rPr>
          <w:rFonts w:cs="Century Gothic"/>
          <w:b/>
          <w:bCs/>
        </w:rPr>
        <w:tab/>
      </w:r>
      <w:r w:rsidRPr="00814EB1">
        <w:rPr>
          <w:b/>
          <w:lang w:eastAsia="en-GB"/>
        </w:rPr>
        <w:t>Fair access</w:t>
      </w:r>
    </w:p>
    <w:p w:rsidR="00070550" w:rsidRDefault="00070550" w:rsidP="00070550">
      <w:pPr>
        <w:autoSpaceDE w:val="0"/>
        <w:autoSpaceDN w:val="0"/>
        <w:adjustRightInd w:val="0"/>
        <w:rPr>
          <w:lang w:eastAsia="en-GB"/>
        </w:rPr>
      </w:pPr>
      <w:r w:rsidRPr="00814EB1">
        <w:rPr>
          <w:lang w:eastAsia="en-GB"/>
        </w:rPr>
        <w:t>PRHA is committed to providing fair access to its services. Many of these lawfully target specific groups of people (e.g. young people or people with mental health issues)</w:t>
      </w:r>
      <w:r>
        <w:rPr>
          <w:lang w:eastAsia="en-GB"/>
        </w:rPr>
        <w:t>. PRHA is also restricted in law to providing services for people with recourse to public funds.</w:t>
      </w:r>
    </w:p>
    <w:p w:rsidR="00070550" w:rsidRPr="00EA318B" w:rsidRDefault="00070550" w:rsidP="00070550">
      <w:pPr>
        <w:autoSpaceDE w:val="0"/>
        <w:autoSpaceDN w:val="0"/>
        <w:adjustRightInd w:val="0"/>
        <w:rPr>
          <w:lang w:eastAsia="en-GB"/>
        </w:rPr>
      </w:pPr>
    </w:p>
    <w:p w:rsidR="00070550" w:rsidRDefault="00070550" w:rsidP="00070550">
      <w:pPr>
        <w:autoSpaceDE w:val="0"/>
        <w:autoSpaceDN w:val="0"/>
        <w:adjustRightInd w:val="0"/>
        <w:rPr>
          <w:rFonts w:ascii="Arial" w:hAnsi="Arial"/>
          <w:highlight w:val="magenta"/>
          <w:lang w:eastAsia="en-GB"/>
        </w:rPr>
      </w:pPr>
      <w:r w:rsidRPr="00814EB1">
        <w:rPr>
          <w:lang w:eastAsia="en-GB"/>
        </w:rPr>
        <w:lastRenderedPageBreak/>
        <w:t xml:space="preserve">PRHA aims to </w:t>
      </w:r>
      <w:r>
        <w:rPr>
          <w:lang w:eastAsia="en-GB"/>
        </w:rPr>
        <w:t xml:space="preserve">work with local commissioners &amp; other stakeholders to </w:t>
      </w:r>
    </w:p>
    <w:p w:rsidR="00070550" w:rsidRDefault="00070550" w:rsidP="00070550">
      <w:pPr>
        <w:autoSpaceDE w:val="0"/>
        <w:autoSpaceDN w:val="0"/>
        <w:adjustRightInd w:val="0"/>
        <w:rPr>
          <w:lang w:eastAsia="en-GB"/>
        </w:rPr>
      </w:pPr>
      <w:r w:rsidRPr="00814EB1">
        <w:rPr>
          <w:lang w:eastAsia="en-GB"/>
        </w:rPr>
        <w:t>identify the needs of disadvantaged groups in our local communities and to ensure that they have access to our housing and support services</w:t>
      </w:r>
      <w:r>
        <w:rPr>
          <w:lang w:eastAsia="en-GB"/>
        </w:rPr>
        <w:t xml:space="preserve"> by:</w:t>
      </w:r>
    </w:p>
    <w:p w:rsidR="00070550" w:rsidRDefault="00070550" w:rsidP="00070550">
      <w:pPr>
        <w:numPr>
          <w:ilvl w:val="0"/>
          <w:numId w:val="4"/>
        </w:numPr>
        <w:autoSpaceDE w:val="0"/>
        <w:autoSpaceDN w:val="0"/>
        <w:adjustRightInd w:val="0"/>
        <w:rPr>
          <w:lang w:eastAsia="en-GB"/>
        </w:rPr>
      </w:pPr>
      <w:r>
        <w:rPr>
          <w:lang w:eastAsia="en-GB"/>
        </w:rPr>
        <w:t>E</w:t>
      </w:r>
      <w:r w:rsidRPr="00814EB1">
        <w:rPr>
          <w:lang w:eastAsia="en-GB"/>
        </w:rPr>
        <w:t>nsur</w:t>
      </w:r>
      <w:r>
        <w:rPr>
          <w:lang w:eastAsia="en-GB"/>
        </w:rPr>
        <w:t>ing</w:t>
      </w:r>
      <w:r w:rsidRPr="00814EB1">
        <w:rPr>
          <w:lang w:eastAsia="en-GB"/>
        </w:rPr>
        <w:t xml:space="preserve"> that we are active within the local community &amp; that our services are widely known &amp; accessible. </w:t>
      </w:r>
    </w:p>
    <w:p w:rsidR="00070550" w:rsidRDefault="00070550" w:rsidP="00070550">
      <w:pPr>
        <w:numPr>
          <w:ilvl w:val="0"/>
          <w:numId w:val="4"/>
        </w:numPr>
        <w:autoSpaceDE w:val="0"/>
        <w:autoSpaceDN w:val="0"/>
        <w:adjustRightInd w:val="0"/>
        <w:rPr>
          <w:lang w:eastAsia="en-GB"/>
        </w:rPr>
      </w:pPr>
      <w:r>
        <w:rPr>
          <w:lang w:eastAsia="en-GB"/>
        </w:rPr>
        <w:t xml:space="preserve">Planning </w:t>
      </w:r>
      <w:r w:rsidRPr="00814EB1">
        <w:rPr>
          <w:lang w:eastAsia="en-GB"/>
        </w:rPr>
        <w:t>to meet the specific needs of particular groups where appropriate.</w:t>
      </w:r>
      <w:r>
        <w:rPr>
          <w:lang w:eastAsia="en-GB"/>
        </w:rPr>
        <w:t xml:space="preserve"> </w:t>
      </w:r>
    </w:p>
    <w:p w:rsidR="00070550" w:rsidRDefault="00070550" w:rsidP="00070550">
      <w:pPr>
        <w:numPr>
          <w:ilvl w:val="0"/>
          <w:numId w:val="4"/>
        </w:numPr>
        <w:autoSpaceDE w:val="0"/>
        <w:autoSpaceDN w:val="0"/>
        <w:adjustRightInd w:val="0"/>
        <w:rPr>
          <w:lang w:eastAsia="en-GB"/>
        </w:rPr>
      </w:pPr>
      <w:r w:rsidRPr="00814EB1">
        <w:rPr>
          <w:lang w:eastAsia="en-GB"/>
        </w:rPr>
        <w:t xml:space="preserve">Ensuring </w:t>
      </w:r>
      <w:r w:rsidRPr="00814EB1">
        <w:t>fair access to under-represented groups as identified by the annual equality audit &amp; action Plan.</w:t>
      </w:r>
    </w:p>
    <w:p w:rsidR="00070550" w:rsidRPr="00814EB1" w:rsidRDefault="00070550" w:rsidP="00070550">
      <w:pPr>
        <w:numPr>
          <w:ilvl w:val="0"/>
          <w:numId w:val="4"/>
        </w:numPr>
        <w:autoSpaceDE w:val="0"/>
        <w:autoSpaceDN w:val="0"/>
        <w:adjustRightInd w:val="0"/>
        <w:rPr>
          <w:lang w:eastAsia="en-GB"/>
        </w:rPr>
      </w:pPr>
      <w:r w:rsidRPr="00814EB1">
        <w:t>Ensuring regular independent audit of fair access</w:t>
      </w:r>
    </w:p>
    <w:p w:rsidR="00070550" w:rsidRPr="009C3885" w:rsidRDefault="00070550" w:rsidP="00070550">
      <w:pPr>
        <w:autoSpaceDE w:val="0"/>
        <w:autoSpaceDN w:val="0"/>
        <w:adjustRightInd w:val="0"/>
        <w:rPr>
          <w:lang w:eastAsia="en-GB"/>
        </w:rPr>
      </w:pPr>
    </w:p>
    <w:p w:rsidR="00070550" w:rsidRDefault="00070550" w:rsidP="00070550">
      <w:pPr>
        <w:spacing w:before="60" w:after="60"/>
        <w:rPr>
          <w:lang w:eastAsia="en-GB"/>
        </w:rPr>
      </w:pPr>
      <w:r w:rsidRPr="00814EB1">
        <w:rPr>
          <w:lang w:eastAsia="en-GB"/>
        </w:rPr>
        <w:t>PRHA ensures that anyone applying for housing or support services is dealt with fairly</w:t>
      </w:r>
      <w:r>
        <w:rPr>
          <w:lang w:eastAsia="en-GB"/>
        </w:rPr>
        <w:t xml:space="preserve"> </w:t>
      </w:r>
      <w:r w:rsidRPr="00814EB1">
        <w:rPr>
          <w:lang w:eastAsia="en-GB"/>
        </w:rPr>
        <w:t>&amp; without discrimination</w:t>
      </w:r>
      <w:r>
        <w:rPr>
          <w:lang w:eastAsia="en-GB"/>
        </w:rPr>
        <w:t xml:space="preserve">. In particular by ensuring that: </w:t>
      </w:r>
    </w:p>
    <w:p w:rsidR="00070550" w:rsidRDefault="00070550" w:rsidP="00070550">
      <w:pPr>
        <w:numPr>
          <w:ilvl w:val="0"/>
          <w:numId w:val="5"/>
        </w:numPr>
        <w:autoSpaceDE w:val="0"/>
        <w:autoSpaceDN w:val="0"/>
        <w:adjustRightInd w:val="0"/>
        <w:rPr>
          <w:lang w:eastAsia="en-GB"/>
        </w:rPr>
      </w:pPr>
      <w:r>
        <w:rPr>
          <w:lang w:eastAsia="en-GB"/>
        </w:rPr>
        <w:t xml:space="preserve">Assessment &amp; allocations processes are reviewed at least every three years &amp; taking into account data available from the annual equalities review in terms of potential underrepresentation. </w:t>
      </w:r>
    </w:p>
    <w:p w:rsidR="00070550" w:rsidRDefault="00070550" w:rsidP="00070550">
      <w:pPr>
        <w:numPr>
          <w:ilvl w:val="0"/>
          <w:numId w:val="5"/>
        </w:numPr>
        <w:autoSpaceDE w:val="0"/>
        <w:autoSpaceDN w:val="0"/>
        <w:adjustRightInd w:val="0"/>
        <w:rPr>
          <w:lang w:eastAsia="en-GB"/>
        </w:rPr>
      </w:pPr>
      <w:r w:rsidRPr="00814EB1">
        <w:rPr>
          <w:lang w:eastAsia="en-GB"/>
        </w:rPr>
        <w:t>Service improvements made as a result of policy review will be monitored. Also</w:t>
      </w:r>
      <w:r w:rsidRPr="00814EB1">
        <w:t xml:space="preserve"> the impact of client and stakeholder involvement will be evidenced.</w:t>
      </w:r>
    </w:p>
    <w:p w:rsidR="00070550" w:rsidRDefault="00070550" w:rsidP="00070550">
      <w:pPr>
        <w:numPr>
          <w:ilvl w:val="0"/>
          <w:numId w:val="5"/>
        </w:numPr>
        <w:autoSpaceDE w:val="0"/>
        <w:autoSpaceDN w:val="0"/>
        <w:adjustRightInd w:val="0"/>
        <w:rPr>
          <w:lang w:eastAsia="en-GB"/>
        </w:rPr>
      </w:pPr>
      <w:r>
        <w:rPr>
          <w:lang w:eastAsia="en-GB"/>
        </w:rPr>
        <w:t>Accurate &amp; up to date information on services &amp; their eligibility criteria is accessible &amp; widely promoted</w:t>
      </w:r>
    </w:p>
    <w:p w:rsidR="00070550" w:rsidRDefault="009A340D" w:rsidP="00070550">
      <w:pPr>
        <w:numPr>
          <w:ilvl w:val="0"/>
          <w:numId w:val="5"/>
        </w:numPr>
        <w:autoSpaceDE w:val="0"/>
        <w:autoSpaceDN w:val="0"/>
        <w:adjustRightInd w:val="0"/>
        <w:rPr>
          <w:lang w:eastAsia="en-GB"/>
        </w:rPr>
      </w:pPr>
      <w:r>
        <w:rPr>
          <w:lang w:eastAsia="en-GB"/>
        </w:rPr>
        <w:t xml:space="preserve">Residents  </w:t>
      </w:r>
      <w:r w:rsidR="00070550">
        <w:rPr>
          <w:lang w:eastAsia="en-GB"/>
        </w:rPr>
        <w:t xml:space="preserve">with </w:t>
      </w:r>
      <w:r w:rsidR="00070550" w:rsidRPr="00814EB1">
        <w:rPr>
          <w:lang w:eastAsia="en-GB"/>
        </w:rPr>
        <w:t>com</w:t>
      </w:r>
      <w:r w:rsidR="00070550" w:rsidRPr="00814EB1">
        <w:t>munication support needs are assisted to understand information &amp; processes</w:t>
      </w:r>
    </w:p>
    <w:p w:rsidR="00070550" w:rsidRPr="00DC0931" w:rsidRDefault="00070550" w:rsidP="00070550">
      <w:pPr>
        <w:numPr>
          <w:ilvl w:val="0"/>
          <w:numId w:val="5"/>
        </w:numPr>
        <w:autoSpaceDE w:val="0"/>
        <w:autoSpaceDN w:val="0"/>
        <w:adjustRightInd w:val="0"/>
        <w:rPr>
          <w:lang w:eastAsia="en-GB"/>
        </w:rPr>
      </w:pPr>
      <w:r w:rsidRPr="00814EB1">
        <w:t>Unsuccessful applicants are informed of the reasons for refusal and signposted to more appropriate services or back to the referral agency.</w:t>
      </w:r>
    </w:p>
    <w:p w:rsidR="00070550" w:rsidRPr="009C3885" w:rsidRDefault="00070550" w:rsidP="00070550">
      <w:pPr>
        <w:numPr>
          <w:ilvl w:val="0"/>
          <w:numId w:val="5"/>
        </w:numPr>
        <w:autoSpaceDE w:val="0"/>
        <w:autoSpaceDN w:val="0"/>
        <w:adjustRightInd w:val="0"/>
        <w:rPr>
          <w:lang w:eastAsia="en-GB"/>
        </w:rPr>
      </w:pPr>
      <w:r w:rsidRPr="00814EB1">
        <w:t>There is a right of appeal against decisions arising from assessment</w:t>
      </w:r>
    </w:p>
    <w:p w:rsidR="00070550" w:rsidRDefault="00070550" w:rsidP="00070550">
      <w:pPr>
        <w:autoSpaceDE w:val="0"/>
        <w:autoSpaceDN w:val="0"/>
        <w:adjustRightInd w:val="0"/>
        <w:rPr>
          <w:lang w:eastAsia="en-GB"/>
        </w:rPr>
      </w:pPr>
    </w:p>
    <w:p w:rsidR="00070550" w:rsidRDefault="00070550" w:rsidP="00070550">
      <w:pPr>
        <w:numPr>
          <w:ilvl w:val="1"/>
          <w:numId w:val="10"/>
        </w:numPr>
        <w:tabs>
          <w:tab w:val="clear" w:pos="360"/>
          <w:tab w:val="num" w:pos="720"/>
        </w:tabs>
        <w:autoSpaceDE w:val="0"/>
        <w:autoSpaceDN w:val="0"/>
        <w:adjustRightInd w:val="0"/>
        <w:rPr>
          <w:b/>
          <w:lang w:eastAsia="en-GB"/>
        </w:rPr>
      </w:pPr>
      <w:r w:rsidRPr="00814EB1">
        <w:rPr>
          <w:b/>
          <w:lang w:eastAsia="en-GB"/>
        </w:rPr>
        <w:t>Fair treatment</w:t>
      </w:r>
    </w:p>
    <w:p w:rsidR="00070550" w:rsidRDefault="00070550" w:rsidP="00070550">
      <w:pPr>
        <w:autoSpaceDE w:val="0"/>
        <w:autoSpaceDN w:val="0"/>
        <w:adjustRightInd w:val="0"/>
        <w:rPr>
          <w:lang w:eastAsia="en-GB"/>
        </w:rPr>
      </w:pPr>
      <w:r w:rsidRPr="00814EB1">
        <w:rPr>
          <w:lang w:eastAsia="en-GB"/>
        </w:rPr>
        <w:t xml:space="preserve">PRHA aims to ensure that the housing, services and support that people receive are relevant to their individual needs and aspirations in a culturally sensitive and anti-discriminatory manner. Where </w:t>
      </w:r>
      <w:r w:rsidR="009A340D">
        <w:rPr>
          <w:lang w:eastAsia="en-GB"/>
        </w:rPr>
        <w:t xml:space="preserve">residents  </w:t>
      </w:r>
      <w:r w:rsidRPr="00814EB1">
        <w:rPr>
          <w:lang w:eastAsia="en-GB"/>
        </w:rPr>
        <w:t>require assistance with communication</w:t>
      </w:r>
      <w:r>
        <w:rPr>
          <w:lang w:eastAsia="en-GB"/>
        </w:rPr>
        <w:t xml:space="preserve">, extra support, advocacy, </w:t>
      </w:r>
      <w:r w:rsidRPr="00814EB1">
        <w:rPr>
          <w:lang w:eastAsia="en-GB"/>
        </w:rPr>
        <w:t>translation</w:t>
      </w:r>
      <w:r>
        <w:rPr>
          <w:lang w:eastAsia="en-GB"/>
        </w:rPr>
        <w:t xml:space="preserve"> or interpreting services will be made available. </w:t>
      </w:r>
    </w:p>
    <w:p w:rsidR="00070550" w:rsidRDefault="00070550" w:rsidP="00070550">
      <w:pPr>
        <w:autoSpaceDE w:val="0"/>
        <w:autoSpaceDN w:val="0"/>
        <w:adjustRightInd w:val="0"/>
        <w:rPr>
          <w:lang w:eastAsia="en-GB"/>
        </w:rPr>
      </w:pPr>
    </w:p>
    <w:p w:rsidR="00070550" w:rsidRDefault="00070550" w:rsidP="00070550">
      <w:pPr>
        <w:autoSpaceDE w:val="0"/>
        <w:autoSpaceDN w:val="0"/>
        <w:adjustRightInd w:val="0"/>
        <w:rPr>
          <w:lang w:eastAsia="en-GB"/>
        </w:rPr>
      </w:pPr>
      <w:r>
        <w:rPr>
          <w:lang w:eastAsia="en-GB"/>
        </w:rPr>
        <w:t xml:space="preserve">In particular when </w:t>
      </w:r>
      <w:r w:rsidR="009A340D">
        <w:rPr>
          <w:rFonts w:cs="Century Gothic"/>
          <w:bCs/>
        </w:rPr>
        <w:t>residents</w:t>
      </w:r>
      <w:r w:rsidR="009A340D">
        <w:rPr>
          <w:lang w:eastAsia="en-GB"/>
        </w:rPr>
        <w:t xml:space="preserve"> </w:t>
      </w:r>
      <w:r>
        <w:rPr>
          <w:lang w:eastAsia="en-GB"/>
        </w:rPr>
        <w:t xml:space="preserve"> are signing occupancy agreements or other legal agreements PRHA staff will ensure that they understand their rights &amp; responsibilities. </w:t>
      </w:r>
      <w:r w:rsidRPr="00814EB1">
        <w:rPr>
          <w:lang w:eastAsia="en-GB"/>
        </w:rPr>
        <w:t>Equally staff will ensure that relevant policies &amp; procedures are explained in an appropriate way to service users.</w:t>
      </w:r>
    </w:p>
    <w:p w:rsidR="00070550" w:rsidRDefault="00070550" w:rsidP="00070550">
      <w:pPr>
        <w:autoSpaceDE w:val="0"/>
        <w:autoSpaceDN w:val="0"/>
        <w:adjustRightInd w:val="0"/>
        <w:rPr>
          <w:lang w:eastAsia="en-GB"/>
        </w:rPr>
      </w:pPr>
    </w:p>
    <w:p w:rsidR="00070550" w:rsidRDefault="00070550" w:rsidP="00070550">
      <w:pPr>
        <w:pStyle w:val="BodyText"/>
        <w:spacing w:after="0"/>
        <w:jc w:val="both"/>
        <w:rPr>
          <w:rFonts w:cs="Century Gothic"/>
          <w:bCs/>
        </w:rPr>
      </w:pPr>
      <w:r w:rsidRPr="00893F32">
        <w:rPr>
          <w:rFonts w:cs="Century Gothic"/>
          <w:bCs/>
        </w:rPr>
        <w:t>Providence Row Housing Association undertakes to make household and culinary provision which reflects th</w:t>
      </w:r>
      <w:r>
        <w:rPr>
          <w:rFonts w:cs="Century Gothic"/>
          <w:bCs/>
        </w:rPr>
        <w:t>e diversity of the client group where these services are provided.</w:t>
      </w:r>
    </w:p>
    <w:p w:rsidR="00070550" w:rsidRDefault="00070550" w:rsidP="00070550">
      <w:pPr>
        <w:pStyle w:val="BodyText"/>
        <w:spacing w:after="0"/>
        <w:jc w:val="both"/>
        <w:rPr>
          <w:rFonts w:cs="Century Gothic"/>
          <w:bCs/>
        </w:rPr>
      </w:pPr>
    </w:p>
    <w:p w:rsidR="009A340D" w:rsidRDefault="009A340D" w:rsidP="00070550">
      <w:pPr>
        <w:pStyle w:val="BodyText"/>
        <w:spacing w:after="0"/>
        <w:jc w:val="both"/>
        <w:rPr>
          <w:rFonts w:cs="Century Gothic"/>
          <w:bCs/>
        </w:rPr>
      </w:pPr>
    </w:p>
    <w:p w:rsidR="009A340D" w:rsidRDefault="009A340D" w:rsidP="00070550">
      <w:pPr>
        <w:pStyle w:val="BodyText"/>
        <w:spacing w:after="0"/>
        <w:jc w:val="both"/>
        <w:rPr>
          <w:rFonts w:cs="Century Gothic"/>
          <w:bCs/>
        </w:rPr>
      </w:pPr>
    </w:p>
    <w:p w:rsidR="009A340D" w:rsidRDefault="009A340D" w:rsidP="00070550">
      <w:pPr>
        <w:pStyle w:val="BodyText"/>
        <w:spacing w:after="0"/>
        <w:jc w:val="both"/>
        <w:rPr>
          <w:rFonts w:cs="Century Gothic"/>
          <w:bCs/>
        </w:rPr>
      </w:pPr>
    </w:p>
    <w:p w:rsidR="00070550" w:rsidRPr="009C3885" w:rsidRDefault="00070550" w:rsidP="00070550">
      <w:pPr>
        <w:autoSpaceDE w:val="0"/>
        <w:autoSpaceDN w:val="0"/>
        <w:adjustRightInd w:val="0"/>
        <w:rPr>
          <w:lang w:eastAsia="en-GB"/>
        </w:rPr>
      </w:pPr>
    </w:p>
    <w:p w:rsidR="00070550" w:rsidRPr="009A340D" w:rsidRDefault="00070550" w:rsidP="009A340D">
      <w:pPr>
        <w:pStyle w:val="ListParagraph"/>
        <w:numPr>
          <w:ilvl w:val="1"/>
          <w:numId w:val="10"/>
        </w:numPr>
        <w:autoSpaceDE w:val="0"/>
        <w:autoSpaceDN w:val="0"/>
        <w:adjustRightInd w:val="0"/>
        <w:rPr>
          <w:rFonts w:ascii="Arial" w:hAnsi="Arial"/>
          <w:b/>
          <w:lang w:eastAsia="en-GB"/>
        </w:rPr>
      </w:pPr>
      <w:r w:rsidRPr="009A340D">
        <w:rPr>
          <w:rFonts w:ascii="Arial" w:hAnsi="Arial"/>
          <w:b/>
          <w:lang w:eastAsia="en-GB"/>
        </w:rPr>
        <w:lastRenderedPageBreak/>
        <w:t>Fair Exit</w:t>
      </w:r>
    </w:p>
    <w:p w:rsidR="009A340D" w:rsidRPr="009A340D" w:rsidRDefault="009A340D" w:rsidP="009A340D">
      <w:pPr>
        <w:pStyle w:val="ListParagraph"/>
        <w:autoSpaceDE w:val="0"/>
        <w:autoSpaceDN w:val="0"/>
        <w:adjustRightInd w:val="0"/>
        <w:ind w:left="360"/>
        <w:rPr>
          <w:rFonts w:ascii="Arial" w:hAnsi="Arial"/>
          <w:b/>
          <w:lang w:eastAsia="en-GB"/>
        </w:rPr>
      </w:pPr>
    </w:p>
    <w:p w:rsidR="00070550" w:rsidRDefault="00070550" w:rsidP="00070550">
      <w:pPr>
        <w:autoSpaceDE w:val="0"/>
        <w:autoSpaceDN w:val="0"/>
        <w:adjustRightInd w:val="0"/>
        <w:rPr>
          <w:lang w:eastAsia="en-GB"/>
        </w:rPr>
      </w:pPr>
      <w:r>
        <w:rPr>
          <w:lang w:eastAsia="en-GB"/>
        </w:rPr>
        <w:t xml:space="preserve">For PRHA &amp; its’ staff a fair &amp; positive exit is a key objective. </w:t>
      </w:r>
      <w:r w:rsidRPr="00ED2EDE">
        <w:rPr>
          <w:lang w:eastAsia="en-GB"/>
        </w:rPr>
        <w:t xml:space="preserve">PRHA aims to </w:t>
      </w:r>
      <w:r>
        <w:rPr>
          <w:lang w:eastAsia="en-GB"/>
        </w:rPr>
        <w:t>work with local commissioners &amp; other stakeholders to improve fair exit &amp; move-on outcomes.</w:t>
      </w:r>
    </w:p>
    <w:p w:rsidR="00070550" w:rsidRDefault="00070550" w:rsidP="00070550">
      <w:pPr>
        <w:autoSpaceDE w:val="0"/>
        <w:autoSpaceDN w:val="0"/>
        <w:adjustRightInd w:val="0"/>
        <w:rPr>
          <w:rFonts w:ascii="Arial" w:hAnsi="Arial"/>
          <w:highlight w:val="magenta"/>
          <w:lang w:eastAsia="en-GB"/>
        </w:rPr>
      </w:pPr>
    </w:p>
    <w:p w:rsidR="00070550" w:rsidRPr="009C3885" w:rsidRDefault="00070550" w:rsidP="00070550">
      <w:pPr>
        <w:autoSpaceDE w:val="0"/>
        <w:autoSpaceDN w:val="0"/>
        <w:adjustRightInd w:val="0"/>
        <w:rPr>
          <w:lang w:eastAsia="en-GB"/>
        </w:rPr>
      </w:pPr>
      <w:r w:rsidRPr="00814EB1">
        <w:rPr>
          <w:lang w:eastAsia="en-GB"/>
        </w:rPr>
        <w:t xml:space="preserve">PRHA regularly reviews the ways in which </w:t>
      </w:r>
      <w:r w:rsidR="009A340D">
        <w:rPr>
          <w:lang w:eastAsia="en-GB"/>
        </w:rPr>
        <w:t xml:space="preserve">residents  </w:t>
      </w:r>
      <w:r w:rsidRPr="00814EB1">
        <w:rPr>
          <w:lang w:eastAsia="en-GB"/>
        </w:rPr>
        <w:t>leave our services to establish whether there is any under or over representation of specific groups. Action plans are put in place where necessary to address any identified issues.</w:t>
      </w:r>
    </w:p>
    <w:p w:rsidR="009A340D" w:rsidRDefault="009A340D" w:rsidP="00070550">
      <w:pPr>
        <w:autoSpaceDE w:val="0"/>
        <w:autoSpaceDN w:val="0"/>
        <w:adjustRightInd w:val="0"/>
        <w:rPr>
          <w:lang w:eastAsia="en-GB"/>
        </w:rPr>
      </w:pPr>
    </w:p>
    <w:p w:rsidR="00070550" w:rsidRPr="009C3885" w:rsidRDefault="00070550" w:rsidP="00070550">
      <w:pPr>
        <w:autoSpaceDE w:val="0"/>
        <w:autoSpaceDN w:val="0"/>
        <w:adjustRightInd w:val="0"/>
        <w:rPr>
          <w:lang w:eastAsia="en-GB"/>
        </w:rPr>
      </w:pPr>
      <w:r w:rsidRPr="00814EB1">
        <w:rPr>
          <w:lang w:eastAsia="en-GB"/>
        </w:rPr>
        <w:t xml:space="preserve">PRHA aims to ensure that there is no discrimination in the ways in which </w:t>
      </w:r>
      <w:r w:rsidR="009A340D">
        <w:rPr>
          <w:lang w:eastAsia="en-GB"/>
        </w:rPr>
        <w:t xml:space="preserve">residents  </w:t>
      </w:r>
      <w:r w:rsidRPr="00814EB1">
        <w:rPr>
          <w:lang w:eastAsia="en-GB"/>
        </w:rPr>
        <w:t>exit our services by:</w:t>
      </w:r>
    </w:p>
    <w:p w:rsidR="00070550" w:rsidRPr="009C3885" w:rsidRDefault="00070550" w:rsidP="00070550">
      <w:pPr>
        <w:autoSpaceDE w:val="0"/>
        <w:autoSpaceDN w:val="0"/>
        <w:adjustRightInd w:val="0"/>
        <w:rPr>
          <w:highlight w:val="magenta"/>
          <w:lang w:eastAsia="en-GB"/>
        </w:rPr>
      </w:pPr>
    </w:p>
    <w:p w:rsidR="00070550" w:rsidRPr="00311F41" w:rsidRDefault="00070550" w:rsidP="00070550">
      <w:pPr>
        <w:numPr>
          <w:ilvl w:val="0"/>
          <w:numId w:val="6"/>
        </w:numPr>
        <w:autoSpaceDE w:val="0"/>
        <w:autoSpaceDN w:val="0"/>
        <w:adjustRightInd w:val="0"/>
      </w:pPr>
      <w:r>
        <w:rPr>
          <w:lang w:eastAsia="en-GB"/>
        </w:rPr>
        <w:t xml:space="preserve">Seeking to achieve planned moves for </w:t>
      </w:r>
      <w:r w:rsidR="009A340D">
        <w:rPr>
          <w:lang w:eastAsia="en-GB"/>
        </w:rPr>
        <w:t xml:space="preserve">residents  </w:t>
      </w:r>
      <w:r>
        <w:rPr>
          <w:lang w:eastAsia="en-GB"/>
        </w:rPr>
        <w:t>in short term accommodation wherever possible through the move-on strategy</w:t>
      </w:r>
    </w:p>
    <w:p w:rsidR="00070550" w:rsidRPr="00ED3A71" w:rsidRDefault="00070550" w:rsidP="00070550">
      <w:pPr>
        <w:numPr>
          <w:ilvl w:val="0"/>
          <w:numId w:val="6"/>
        </w:numPr>
        <w:autoSpaceDE w:val="0"/>
        <w:autoSpaceDN w:val="0"/>
        <w:adjustRightInd w:val="0"/>
      </w:pPr>
      <w:r>
        <w:rPr>
          <w:lang w:eastAsia="en-GB"/>
        </w:rPr>
        <w:t>D</w:t>
      </w:r>
      <w:r w:rsidRPr="00ED3A71">
        <w:rPr>
          <w:lang w:eastAsia="en-GB"/>
        </w:rPr>
        <w:t>iscussing move-on &amp; resettlement</w:t>
      </w:r>
      <w:r w:rsidRPr="00814EB1">
        <w:rPr>
          <w:lang w:eastAsia="en-GB"/>
        </w:rPr>
        <w:t xml:space="preserve"> </w:t>
      </w:r>
      <w:r>
        <w:rPr>
          <w:lang w:eastAsia="en-GB"/>
        </w:rPr>
        <w:t xml:space="preserve">with </w:t>
      </w:r>
      <w:r w:rsidR="009A340D">
        <w:rPr>
          <w:lang w:eastAsia="en-GB"/>
        </w:rPr>
        <w:t xml:space="preserve">Residents  </w:t>
      </w:r>
      <w:r w:rsidRPr="00814EB1">
        <w:rPr>
          <w:lang w:eastAsia="en-GB"/>
        </w:rPr>
        <w:t xml:space="preserve">from the </w:t>
      </w:r>
      <w:r>
        <w:t xml:space="preserve">beginning </w:t>
      </w:r>
      <w:r w:rsidRPr="00814EB1">
        <w:t>of service delivery</w:t>
      </w:r>
    </w:p>
    <w:p w:rsidR="00070550" w:rsidRDefault="00070550" w:rsidP="00070550">
      <w:pPr>
        <w:numPr>
          <w:ilvl w:val="0"/>
          <w:numId w:val="6"/>
        </w:numPr>
        <w:autoSpaceDE w:val="0"/>
        <w:autoSpaceDN w:val="0"/>
        <w:adjustRightInd w:val="0"/>
        <w:rPr>
          <w:lang w:eastAsia="en-GB"/>
        </w:rPr>
      </w:pPr>
      <w:r w:rsidRPr="00ED3A71">
        <w:rPr>
          <w:lang w:eastAsia="en-GB"/>
        </w:rPr>
        <w:t>Having clear policies &amp; procedures in relation to evictions, abandonments</w:t>
      </w:r>
      <w:r>
        <w:rPr>
          <w:lang w:eastAsia="en-GB"/>
        </w:rPr>
        <w:t>,</w:t>
      </w:r>
      <w:r w:rsidRPr="00ED3A71">
        <w:rPr>
          <w:lang w:eastAsia="en-GB"/>
        </w:rPr>
        <w:t xml:space="preserve"> move-on</w:t>
      </w:r>
      <w:r>
        <w:rPr>
          <w:lang w:eastAsia="en-GB"/>
        </w:rPr>
        <w:t xml:space="preserve"> &amp; service withdrawal or closure</w:t>
      </w:r>
      <w:r w:rsidRPr="00ED3A71">
        <w:rPr>
          <w:lang w:eastAsia="en-GB"/>
        </w:rPr>
        <w:t xml:space="preserve"> which </w:t>
      </w:r>
      <w:r>
        <w:rPr>
          <w:lang w:eastAsia="en-GB"/>
        </w:rPr>
        <w:t>comply with the law &amp; good practice.</w:t>
      </w:r>
    </w:p>
    <w:p w:rsidR="00070550" w:rsidRDefault="00070550" w:rsidP="00070550">
      <w:pPr>
        <w:numPr>
          <w:ilvl w:val="0"/>
          <w:numId w:val="6"/>
        </w:numPr>
        <w:autoSpaceDE w:val="0"/>
        <w:autoSpaceDN w:val="0"/>
        <w:adjustRightInd w:val="0"/>
      </w:pPr>
      <w:r w:rsidRPr="00814EB1">
        <w:t xml:space="preserve">Reviewing the move-on policy &amp; application process at least every three years &amp; ensuring that it includes clear </w:t>
      </w:r>
      <w:r>
        <w:t xml:space="preserve">information especially the </w:t>
      </w:r>
      <w:r w:rsidRPr="00814EB1">
        <w:t>application criteria &amp; how applications are prioritised.</w:t>
      </w:r>
    </w:p>
    <w:p w:rsidR="00070550" w:rsidRPr="00C80404" w:rsidRDefault="00070550" w:rsidP="00070550">
      <w:pPr>
        <w:numPr>
          <w:ilvl w:val="0"/>
          <w:numId w:val="6"/>
        </w:numPr>
        <w:autoSpaceDE w:val="0"/>
        <w:autoSpaceDN w:val="0"/>
        <w:adjustRightInd w:val="0"/>
        <w:rPr>
          <w:lang w:eastAsia="en-GB"/>
        </w:rPr>
      </w:pPr>
      <w:r w:rsidRPr="00814EB1">
        <w:rPr>
          <w:lang w:eastAsia="en-GB"/>
        </w:rPr>
        <w:t>Service improvements made as a result of policy review will be monitored. Also</w:t>
      </w:r>
      <w:r w:rsidRPr="00814EB1">
        <w:t xml:space="preserve"> the impact of client and stakeholder involvement will be evidenced.</w:t>
      </w:r>
    </w:p>
    <w:p w:rsidR="00070550" w:rsidRDefault="00070550" w:rsidP="00070550">
      <w:pPr>
        <w:numPr>
          <w:ilvl w:val="0"/>
          <w:numId w:val="6"/>
        </w:numPr>
        <w:autoSpaceDE w:val="0"/>
        <w:autoSpaceDN w:val="0"/>
        <w:adjustRightInd w:val="0"/>
      </w:pPr>
      <w:r>
        <w:t xml:space="preserve">Providing information on </w:t>
      </w:r>
      <w:r w:rsidRPr="00814EB1">
        <w:t xml:space="preserve">the move-on application process in plain English and other formats as appropriate. </w:t>
      </w:r>
    </w:p>
    <w:p w:rsidR="00070550" w:rsidRDefault="00070550" w:rsidP="00070550">
      <w:pPr>
        <w:numPr>
          <w:ilvl w:val="0"/>
          <w:numId w:val="6"/>
        </w:numPr>
        <w:autoSpaceDE w:val="0"/>
        <w:autoSpaceDN w:val="0"/>
        <w:adjustRightInd w:val="0"/>
      </w:pPr>
      <w:r>
        <w:rPr>
          <w:lang w:eastAsia="en-GB"/>
        </w:rPr>
        <w:t xml:space="preserve">Ensuring that </w:t>
      </w:r>
      <w:r w:rsidR="009A340D">
        <w:rPr>
          <w:lang w:eastAsia="en-GB"/>
        </w:rPr>
        <w:t xml:space="preserve">residents  </w:t>
      </w:r>
      <w:r>
        <w:rPr>
          <w:lang w:eastAsia="en-GB"/>
        </w:rPr>
        <w:t xml:space="preserve">have clear information on </w:t>
      </w:r>
      <w:r w:rsidRPr="00ED3A71">
        <w:t>possible grounds for termination of the service, including eviction and</w:t>
      </w:r>
      <w:r>
        <w:t xml:space="preserve"> withdrawal of floating support including information or signposting for independent advice if needed.</w:t>
      </w:r>
    </w:p>
    <w:p w:rsidR="00070550" w:rsidRPr="00C80404" w:rsidRDefault="00070550" w:rsidP="00070550">
      <w:pPr>
        <w:numPr>
          <w:ilvl w:val="0"/>
          <w:numId w:val="6"/>
        </w:numPr>
        <w:autoSpaceDE w:val="0"/>
        <w:autoSpaceDN w:val="0"/>
        <w:adjustRightInd w:val="0"/>
        <w:rPr>
          <w:lang w:eastAsia="en-GB"/>
        </w:rPr>
      </w:pPr>
      <w:r w:rsidRPr="00814EB1">
        <w:t>Ensuring regular independent audit of fair exit</w:t>
      </w:r>
    </w:p>
    <w:p w:rsidR="00070550" w:rsidRDefault="00070550" w:rsidP="00070550">
      <w:pPr>
        <w:autoSpaceDE w:val="0"/>
        <w:autoSpaceDN w:val="0"/>
        <w:adjustRightInd w:val="0"/>
        <w:ind w:left="720"/>
      </w:pPr>
    </w:p>
    <w:p w:rsidR="00070550" w:rsidRPr="009C3885" w:rsidRDefault="00070550" w:rsidP="00070550">
      <w:pPr>
        <w:tabs>
          <w:tab w:val="left" w:pos="720"/>
        </w:tabs>
        <w:autoSpaceDE w:val="0"/>
        <w:autoSpaceDN w:val="0"/>
        <w:adjustRightInd w:val="0"/>
        <w:rPr>
          <w:rFonts w:ascii="Arial" w:hAnsi="Arial"/>
          <w:b/>
          <w:lang w:eastAsia="en-GB"/>
        </w:rPr>
      </w:pPr>
      <w:r>
        <w:rPr>
          <w:rFonts w:ascii="Arial" w:hAnsi="Arial"/>
          <w:b/>
          <w:lang w:eastAsia="en-GB"/>
        </w:rPr>
        <w:t>5.4</w:t>
      </w:r>
      <w:r>
        <w:rPr>
          <w:rFonts w:ascii="Arial" w:hAnsi="Arial"/>
          <w:b/>
          <w:lang w:eastAsia="en-GB"/>
        </w:rPr>
        <w:tab/>
      </w:r>
      <w:r w:rsidRPr="00814EB1">
        <w:rPr>
          <w:rFonts w:ascii="Arial" w:hAnsi="Arial"/>
          <w:b/>
          <w:lang w:eastAsia="en-GB"/>
        </w:rPr>
        <w:t xml:space="preserve">Satisfaction levels, Complaints &amp; </w:t>
      </w:r>
      <w:r>
        <w:rPr>
          <w:rFonts w:ascii="Arial" w:hAnsi="Arial"/>
          <w:b/>
          <w:lang w:eastAsia="en-GB"/>
        </w:rPr>
        <w:t>I</w:t>
      </w:r>
      <w:r w:rsidRPr="00814EB1">
        <w:rPr>
          <w:rFonts w:ascii="Arial" w:hAnsi="Arial"/>
          <w:b/>
          <w:lang w:eastAsia="en-GB"/>
        </w:rPr>
        <w:t>ncidents</w:t>
      </w:r>
    </w:p>
    <w:p w:rsidR="00070550" w:rsidRDefault="00070550" w:rsidP="00070550">
      <w:pPr>
        <w:pStyle w:val="BodyText"/>
        <w:spacing w:after="0"/>
        <w:jc w:val="both"/>
        <w:rPr>
          <w:rFonts w:cs="Century Gothic"/>
          <w:bCs/>
        </w:rPr>
      </w:pPr>
      <w:r w:rsidRPr="00893F32">
        <w:rPr>
          <w:rFonts w:cs="Century Gothic"/>
          <w:bCs/>
        </w:rPr>
        <w:t xml:space="preserve">To safeguard individual rights under this Policy, </w:t>
      </w:r>
      <w:r>
        <w:rPr>
          <w:rFonts w:cs="Century Gothic"/>
          <w:bCs/>
        </w:rPr>
        <w:t>PRHA</w:t>
      </w:r>
      <w:r w:rsidRPr="00893F32">
        <w:rPr>
          <w:rFonts w:cs="Century Gothic"/>
          <w:bCs/>
        </w:rPr>
        <w:t xml:space="preserve"> will ensure that adequate </w:t>
      </w:r>
      <w:r>
        <w:rPr>
          <w:rFonts w:cs="Century Gothic"/>
          <w:bCs/>
        </w:rPr>
        <w:t>complaints p</w:t>
      </w:r>
      <w:r w:rsidRPr="00893F32">
        <w:rPr>
          <w:rFonts w:cs="Century Gothic"/>
          <w:bCs/>
        </w:rPr>
        <w:t xml:space="preserve">rocedures </w:t>
      </w:r>
      <w:r>
        <w:rPr>
          <w:rFonts w:cs="Century Gothic"/>
          <w:bCs/>
        </w:rPr>
        <w:t xml:space="preserve">are in place </w:t>
      </w:r>
      <w:r w:rsidRPr="00893F32">
        <w:rPr>
          <w:rFonts w:cs="Century Gothic"/>
          <w:bCs/>
        </w:rPr>
        <w:t>for service users. These procedu</w:t>
      </w:r>
      <w:r>
        <w:rPr>
          <w:rFonts w:cs="Century Gothic"/>
          <w:bCs/>
        </w:rPr>
        <w:t>res will be reviewed regularly.</w:t>
      </w:r>
    </w:p>
    <w:p w:rsidR="00070550" w:rsidRDefault="00070550" w:rsidP="00070550">
      <w:pPr>
        <w:autoSpaceDE w:val="0"/>
        <w:autoSpaceDN w:val="0"/>
        <w:adjustRightInd w:val="0"/>
        <w:rPr>
          <w:lang w:eastAsia="en-GB"/>
        </w:rPr>
      </w:pPr>
    </w:p>
    <w:p w:rsidR="00070550" w:rsidRPr="00490C8E" w:rsidRDefault="00070550" w:rsidP="00070550">
      <w:pPr>
        <w:autoSpaceDE w:val="0"/>
        <w:autoSpaceDN w:val="0"/>
        <w:adjustRightInd w:val="0"/>
        <w:rPr>
          <w:lang w:eastAsia="en-GB"/>
        </w:rPr>
      </w:pPr>
      <w:r w:rsidRPr="00814EB1">
        <w:rPr>
          <w:lang w:eastAsia="en-GB"/>
        </w:rPr>
        <w:t xml:space="preserve">Satisfaction levels, complaints &amp; incidents are all potential indicators that </w:t>
      </w:r>
      <w:r>
        <w:rPr>
          <w:lang w:eastAsia="en-GB"/>
        </w:rPr>
        <w:t>PRHA is</w:t>
      </w:r>
      <w:r w:rsidRPr="00814EB1">
        <w:rPr>
          <w:lang w:eastAsia="en-GB"/>
        </w:rPr>
        <w:t xml:space="preserve"> failing to meet our service users’ specific needs. They are therefore </w:t>
      </w:r>
      <w:r>
        <w:rPr>
          <w:lang w:eastAsia="en-GB"/>
        </w:rPr>
        <w:t xml:space="preserve">reviewed for possible learning &amp; </w:t>
      </w:r>
      <w:r w:rsidRPr="00814EB1">
        <w:rPr>
          <w:lang w:eastAsia="en-GB"/>
        </w:rPr>
        <w:t xml:space="preserve">monitored quarterly as part of the performance management systems &amp; </w:t>
      </w:r>
      <w:r w:rsidRPr="00814EB1">
        <w:t xml:space="preserve">the annual Equalities </w:t>
      </w:r>
      <w:r>
        <w:t>review</w:t>
      </w:r>
      <w:r w:rsidRPr="00814EB1">
        <w:t xml:space="preserve"> (see below). Specific outcomes </w:t>
      </w:r>
      <w:r>
        <w:t xml:space="preserve">will </w:t>
      </w:r>
      <w:r w:rsidRPr="00814EB1">
        <w:t xml:space="preserve">advise the </w:t>
      </w:r>
      <w:r>
        <w:t xml:space="preserve">equalities </w:t>
      </w:r>
      <w:r w:rsidRPr="00814EB1">
        <w:t>action plan.</w:t>
      </w:r>
    </w:p>
    <w:p w:rsidR="00070550" w:rsidRDefault="00070550" w:rsidP="00070550">
      <w:pPr>
        <w:autoSpaceDE w:val="0"/>
        <w:autoSpaceDN w:val="0"/>
        <w:adjustRightInd w:val="0"/>
        <w:rPr>
          <w:b/>
          <w:lang w:eastAsia="en-GB"/>
        </w:rPr>
      </w:pPr>
    </w:p>
    <w:p w:rsidR="009A340D" w:rsidRDefault="009A340D" w:rsidP="00070550">
      <w:pPr>
        <w:autoSpaceDE w:val="0"/>
        <w:autoSpaceDN w:val="0"/>
        <w:adjustRightInd w:val="0"/>
        <w:rPr>
          <w:b/>
          <w:lang w:eastAsia="en-GB"/>
        </w:rPr>
      </w:pPr>
    </w:p>
    <w:p w:rsidR="009A340D" w:rsidRDefault="009A340D" w:rsidP="00070550">
      <w:pPr>
        <w:autoSpaceDE w:val="0"/>
        <w:autoSpaceDN w:val="0"/>
        <w:adjustRightInd w:val="0"/>
        <w:rPr>
          <w:b/>
          <w:lang w:eastAsia="en-GB"/>
        </w:rPr>
      </w:pPr>
    </w:p>
    <w:p w:rsidR="009A340D" w:rsidRPr="009C3885" w:rsidRDefault="009A340D" w:rsidP="00070550">
      <w:pPr>
        <w:autoSpaceDE w:val="0"/>
        <w:autoSpaceDN w:val="0"/>
        <w:adjustRightInd w:val="0"/>
        <w:rPr>
          <w:b/>
          <w:lang w:eastAsia="en-GB"/>
        </w:rPr>
      </w:pPr>
    </w:p>
    <w:p w:rsidR="00070550" w:rsidRDefault="00070550" w:rsidP="00070550">
      <w:pPr>
        <w:numPr>
          <w:ilvl w:val="1"/>
          <w:numId w:val="11"/>
        </w:numPr>
        <w:tabs>
          <w:tab w:val="clear" w:pos="360"/>
          <w:tab w:val="left" w:pos="720"/>
        </w:tabs>
        <w:autoSpaceDE w:val="0"/>
        <w:autoSpaceDN w:val="0"/>
        <w:adjustRightInd w:val="0"/>
        <w:rPr>
          <w:b/>
          <w:lang w:eastAsia="en-GB"/>
        </w:rPr>
      </w:pPr>
      <w:r w:rsidRPr="00814EB1">
        <w:rPr>
          <w:b/>
          <w:lang w:eastAsia="en-GB"/>
        </w:rPr>
        <w:lastRenderedPageBreak/>
        <w:t>Harassment &amp; bullying</w:t>
      </w:r>
    </w:p>
    <w:p w:rsidR="009A340D" w:rsidRPr="00814EB1" w:rsidRDefault="009A340D" w:rsidP="009A340D">
      <w:pPr>
        <w:tabs>
          <w:tab w:val="left" w:pos="720"/>
        </w:tabs>
        <w:autoSpaceDE w:val="0"/>
        <w:autoSpaceDN w:val="0"/>
        <w:adjustRightInd w:val="0"/>
        <w:ind w:left="360"/>
        <w:rPr>
          <w:b/>
          <w:lang w:eastAsia="en-GB"/>
        </w:rPr>
      </w:pPr>
    </w:p>
    <w:p w:rsidR="00070550" w:rsidRDefault="00070550" w:rsidP="00070550">
      <w:pPr>
        <w:autoSpaceDE w:val="0"/>
        <w:autoSpaceDN w:val="0"/>
        <w:adjustRightInd w:val="0"/>
        <w:rPr>
          <w:lang w:eastAsia="en-GB"/>
        </w:rPr>
      </w:pPr>
      <w:r>
        <w:rPr>
          <w:lang w:eastAsia="en-GB"/>
        </w:rPr>
        <w:t xml:space="preserve">PRHA is committed to taking swift &amp; effective action against any reported harassment &amp; bullying.  PRHA’s </w:t>
      </w:r>
      <w:r w:rsidR="009A340D">
        <w:rPr>
          <w:lang w:eastAsia="en-GB"/>
        </w:rPr>
        <w:t>anti-social</w:t>
      </w:r>
      <w:r>
        <w:rPr>
          <w:lang w:eastAsia="en-GB"/>
        </w:rPr>
        <w:t xml:space="preserve"> behaviour policies are well publicised &amp; enforced where necessary. They detail : support to victims, action towards alleged perpetrators ,multi –agency approaches (</w:t>
      </w:r>
      <w:proofErr w:type="spellStart"/>
      <w:r>
        <w:rPr>
          <w:lang w:eastAsia="en-GB"/>
        </w:rPr>
        <w:t>e.g</w:t>
      </w:r>
      <w:proofErr w:type="spellEnd"/>
      <w:r>
        <w:rPr>
          <w:lang w:eastAsia="en-GB"/>
        </w:rPr>
        <w:t xml:space="preserve"> working with community safety teams)</w:t>
      </w:r>
    </w:p>
    <w:p w:rsidR="00070550" w:rsidRDefault="00070550" w:rsidP="00070550">
      <w:pPr>
        <w:autoSpaceDE w:val="0"/>
        <w:autoSpaceDN w:val="0"/>
        <w:adjustRightInd w:val="0"/>
        <w:rPr>
          <w:rFonts w:ascii="Arial" w:hAnsi="Arial"/>
          <w:lang w:eastAsia="en-GB"/>
        </w:rPr>
      </w:pPr>
    </w:p>
    <w:p w:rsidR="00070550" w:rsidRPr="009C3885" w:rsidRDefault="00070550" w:rsidP="00070550">
      <w:pPr>
        <w:autoSpaceDE w:val="0"/>
        <w:autoSpaceDN w:val="0"/>
        <w:adjustRightInd w:val="0"/>
        <w:rPr>
          <w:lang w:eastAsia="en-GB"/>
        </w:rPr>
      </w:pPr>
      <w:r w:rsidRPr="00814EB1">
        <w:rPr>
          <w:lang w:eastAsia="en-GB"/>
        </w:rPr>
        <w:t>We are also committed to the safeguarding of vulnerable adults &amp; young people including from bullying, harassment, victimisation and any form of coercion or exploitation. We</w:t>
      </w:r>
      <w:r>
        <w:rPr>
          <w:lang w:eastAsia="en-GB"/>
        </w:rPr>
        <w:t xml:space="preserve"> </w:t>
      </w:r>
      <w:r w:rsidRPr="00814EB1">
        <w:rPr>
          <w:lang w:eastAsia="en-GB"/>
        </w:rPr>
        <w:t xml:space="preserve">comply with local statutory requirements </w:t>
      </w:r>
      <w:r>
        <w:rPr>
          <w:lang w:eastAsia="en-GB"/>
        </w:rPr>
        <w:t xml:space="preserve">including those </w:t>
      </w:r>
      <w:r w:rsidRPr="00814EB1">
        <w:rPr>
          <w:lang w:eastAsia="en-GB"/>
        </w:rPr>
        <w:t>regarding reporting of incidents.</w:t>
      </w:r>
    </w:p>
    <w:p w:rsidR="00070550" w:rsidRDefault="00070550" w:rsidP="00070550">
      <w:pPr>
        <w:rPr>
          <w:color w:val="FF0000"/>
        </w:rPr>
      </w:pPr>
    </w:p>
    <w:p w:rsidR="00070550" w:rsidRDefault="00070550" w:rsidP="00070550">
      <w:pPr>
        <w:autoSpaceDE w:val="0"/>
        <w:autoSpaceDN w:val="0"/>
        <w:adjustRightInd w:val="0"/>
        <w:rPr>
          <w:lang w:eastAsia="en-GB"/>
        </w:rPr>
      </w:pPr>
      <w:r>
        <w:rPr>
          <w:lang w:eastAsia="en-GB"/>
        </w:rPr>
        <w:t>All services review equality data annually to verify that they are complaint with the policy &amp; meeting targets. Also the reviews identify gaps &amp; areas for service improvement.</w:t>
      </w:r>
    </w:p>
    <w:p w:rsidR="00070550" w:rsidRPr="00690895" w:rsidRDefault="00070550" w:rsidP="00070550">
      <w:pPr>
        <w:autoSpaceDE w:val="0"/>
        <w:autoSpaceDN w:val="0"/>
        <w:adjustRightInd w:val="0"/>
        <w:rPr>
          <w:lang w:eastAsia="en-GB"/>
        </w:rPr>
      </w:pPr>
    </w:p>
    <w:p w:rsidR="00070550" w:rsidRDefault="00070550" w:rsidP="00070550">
      <w:pPr>
        <w:pStyle w:val="BodyText"/>
        <w:spacing w:after="0"/>
        <w:jc w:val="both"/>
        <w:rPr>
          <w:rFonts w:cs="Century Gothic"/>
          <w:b/>
          <w:bCs/>
        </w:rPr>
      </w:pPr>
      <w:r>
        <w:rPr>
          <w:rFonts w:cs="Century Gothic"/>
          <w:b/>
          <w:bCs/>
        </w:rPr>
        <w:t>6</w:t>
      </w:r>
      <w:r w:rsidRPr="00814EB1">
        <w:rPr>
          <w:rFonts w:cs="Century Gothic"/>
          <w:b/>
          <w:bCs/>
        </w:rPr>
        <w:t>.0</w:t>
      </w:r>
      <w:r w:rsidRPr="00814EB1">
        <w:rPr>
          <w:rFonts w:cs="Century Gothic"/>
          <w:b/>
          <w:bCs/>
        </w:rPr>
        <w:tab/>
        <w:t>FAIR EMPLOYMENT PRACTICES</w:t>
      </w:r>
    </w:p>
    <w:p w:rsidR="00070550" w:rsidRDefault="00070550" w:rsidP="00070550">
      <w:pPr>
        <w:pStyle w:val="BodyText"/>
        <w:spacing w:after="0"/>
        <w:ind w:left="709"/>
        <w:jc w:val="both"/>
        <w:rPr>
          <w:rFonts w:cs="Century Gothic"/>
          <w:b/>
          <w:bCs/>
        </w:rPr>
      </w:pPr>
    </w:p>
    <w:p w:rsidR="00070550" w:rsidRDefault="00070550" w:rsidP="00070550">
      <w:pPr>
        <w:pStyle w:val="BodyText"/>
        <w:spacing w:after="0"/>
        <w:jc w:val="both"/>
        <w:rPr>
          <w:rFonts w:cs="Century Gothic"/>
          <w:bCs/>
          <w:color w:val="FF0000"/>
        </w:rPr>
      </w:pPr>
      <w:r w:rsidRPr="00814EB1">
        <w:rPr>
          <w:rFonts w:cs="Century Gothic"/>
          <w:bCs/>
        </w:rPr>
        <w:t>PRHA is committed to ensuring fair employment practices</w:t>
      </w:r>
      <w:r>
        <w:rPr>
          <w:rFonts w:cs="Century Gothic"/>
          <w:bCs/>
        </w:rPr>
        <w:t>.</w:t>
      </w:r>
      <w:r>
        <w:rPr>
          <w:rFonts w:cs="Century Gothic"/>
          <w:bCs/>
          <w:color w:val="FF0000"/>
        </w:rPr>
        <w:t xml:space="preserve"> </w:t>
      </w:r>
      <w:r w:rsidRPr="00814EB1">
        <w:rPr>
          <w:rFonts w:cs="Century Gothic"/>
          <w:bCs/>
        </w:rPr>
        <w:t>All job applicants, employees and others who work for us will be treated fairly and will not be discriminated against on the basis of any protected characteristic. Decisions about recruitment and selection, promotion, training or any other benefit will be made objectively and without unlawful discrimination.</w:t>
      </w:r>
      <w:r>
        <w:rPr>
          <w:rFonts w:cs="Century Gothic"/>
          <w:bCs/>
        </w:rPr>
        <w:t xml:space="preserve"> </w:t>
      </w:r>
      <w:r w:rsidRPr="00893F32">
        <w:rPr>
          <w:rFonts w:cs="Century Gothic"/>
          <w:bCs/>
        </w:rPr>
        <w:t>In addition, no one will be discriminated against other than on the basis of ‘Genuine Occupational Qualification’ or residential requirements.</w:t>
      </w:r>
    </w:p>
    <w:p w:rsidR="00070550" w:rsidRDefault="00070550" w:rsidP="00070550">
      <w:pPr>
        <w:pStyle w:val="BodyText"/>
        <w:spacing w:after="0"/>
        <w:ind w:left="709"/>
        <w:jc w:val="both"/>
        <w:rPr>
          <w:rFonts w:cs="Century Gothic"/>
          <w:b/>
          <w:bCs/>
        </w:rPr>
      </w:pPr>
    </w:p>
    <w:p w:rsidR="00070550" w:rsidRDefault="00070550" w:rsidP="00070550">
      <w:pPr>
        <w:pStyle w:val="BodyText"/>
        <w:spacing w:after="0"/>
        <w:jc w:val="both"/>
        <w:rPr>
          <w:rFonts w:cs="Century Gothic"/>
          <w:bCs/>
        </w:rPr>
      </w:pPr>
      <w:r w:rsidRPr="00893F32">
        <w:rPr>
          <w:rFonts w:cs="Century Gothic"/>
          <w:bCs/>
        </w:rPr>
        <w:t>Providence Row Housing Association will continue actively to promote equality of opportunity through the application of policies that will ensure that individuals receive treatment which is fair and consistent with their relevant aptitudes, potential, skills and abilities.</w:t>
      </w:r>
    </w:p>
    <w:p w:rsidR="00070550" w:rsidRPr="00893F32" w:rsidRDefault="00070550" w:rsidP="00070550">
      <w:pPr>
        <w:pStyle w:val="BodyText"/>
        <w:spacing w:after="0"/>
        <w:ind w:left="709"/>
        <w:jc w:val="both"/>
        <w:rPr>
          <w:rFonts w:cs="Century Gothic"/>
          <w:bCs/>
        </w:rPr>
      </w:pPr>
    </w:p>
    <w:p w:rsidR="00070550" w:rsidRDefault="00070550" w:rsidP="00070550">
      <w:pPr>
        <w:pStyle w:val="BodyText"/>
        <w:spacing w:after="0"/>
        <w:jc w:val="both"/>
        <w:rPr>
          <w:rFonts w:cs="Century Gothic"/>
          <w:bCs/>
        </w:rPr>
      </w:pPr>
      <w:r w:rsidRPr="00893F32">
        <w:rPr>
          <w:rFonts w:cs="Century Gothic"/>
          <w:bCs/>
        </w:rPr>
        <w:t>Providence Row Housing Association will ensure that individuals are treated fairly, having regard to experience, potential, skills and abilities. In particular, no applicant or staff member will be placed at a disadvantage by requirements or conditions which are unnecessary or which constitute indirect or unfair discrimination.</w:t>
      </w:r>
    </w:p>
    <w:p w:rsidR="00070550" w:rsidRDefault="00070550" w:rsidP="00070550">
      <w:pPr>
        <w:pStyle w:val="BodyText"/>
        <w:spacing w:after="0"/>
        <w:ind w:left="709"/>
        <w:jc w:val="both"/>
        <w:rPr>
          <w:rFonts w:cs="Century Gothic"/>
          <w:b/>
          <w:bCs/>
        </w:rPr>
      </w:pPr>
    </w:p>
    <w:p w:rsidR="00070550" w:rsidRDefault="00070550" w:rsidP="00070550">
      <w:pPr>
        <w:pStyle w:val="BodyText"/>
        <w:spacing w:after="0"/>
        <w:jc w:val="both"/>
        <w:rPr>
          <w:rFonts w:cs="Century Gothic"/>
          <w:bCs/>
        </w:rPr>
      </w:pPr>
      <w:r w:rsidRPr="00893F32">
        <w:rPr>
          <w:rFonts w:cs="Century Gothic"/>
          <w:bCs/>
        </w:rPr>
        <w:t>Conditions of service will be reviewed as necessary, to ensure that they do not discriminate against any particular group.</w:t>
      </w:r>
    </w:p>
    <w:p w:rsidR="00070550" w:rsidRDefault="00070550" w:rsidP="00070550">
      <w:pPr>
        <w:pStyle w:val="BodyText"/>
        <w:spacing w:after="0"/>
        <w:jc w:val="both"/>
        <w:rPr>
          <w:rFonts w:cs="Century Gothic"/>
          <w:b/>
        </w:rPr>
      </w:pPr>
    </w:p>
    <w:p w:rsidR="00070550" w:rsidRDefault="00070550" w:rsidP="00070550">
      <w:pPr>
        <w:pStyle w:val="BodyText"/>
        <w:spacing w:after="0"/>
        <w:jc w:val="both"/>
        <w:rPr>
          <w:rFonts w:cs="Century Gothic"/>
          <w:b/>
        </w:rPr>
      </w:pPr>
    </w:p>
    <w:p w:rsidR="00070550" w:rsidRDefault="00070550" w:rsidP="00070550">
      <w:pPr>
        <w:pStyle w:val="ListParagraph"/>
        <w:spacing w:after="200" w:line="276" w:lineRule="auto"/>
        <w:ind w:left="0"/>
        <w:jc w:val="both"/>
        <w:rPr>
          <w:rFonts w:cs="Century Gothic"/>
          <w:b/>
        </w:rPr>
      </w:pPr>
      <w:r>
        <w:rPr>
          <w:rFonts w:cs="Century Gothic"/>
          <w:b/>
        </w:rPr>
        <w:t xml:space="preserve">6.1 </w:t>
      </w:r>
      <w:r>
        <w:rPr>
          <w:rFonts w:cs="Century Gothic"/>
          <w:b/>
        </w:rPr>
        <w:tab/>
        <w:t xml:space="preserve">Recruitment &amp; selection </w:t>
      </w:r>
    </w:p>
    <w:p w:rsidR="00070550" w:rsidRDefault="00070550" w:rsidP="00070550">
      <w:pPr>
        <w:pStyle w:val="ListParagraph"/>
        <w:spacing w:after="200" w:line="276" w:lineRule="auto"/>
        <w:ind w:left="0"/>
        <w:jc w:val="both"/>
      </w:pPr>
      <w:r w:rsidRPr="00814EB1">
        <w:rPr>
          <w:rFonts w:cs="Century Gothic"/>
        </w:rPr>
        <w:t>PRHA aims to ensure e</w:t>
      </w:r>
      <w:r w:rsidRPr="00814EB1">
        <w:t>qual access to employment opportunities</w:t>
      </w:r>
      <w:r>
        <w:t xml:space="preserve"> by:</w:t>
      </w:r>
    </w:p>
    <w:p w:rsidR="00070550" w:rsidRDefault="00070550" w:rsidP="00070550">
      <w:pPr>
        <w:pStyle w:val="ListParagraph"/>
        <w:numPr>
          <w:ilvl w:val="0"/>
          <w:numId w:val="8"/>
        </w:numPr>
        <w:spacing w:after="200" w:line="276" w:lineRule="auto"/>
        <w:jc w:val="both"/>
      </w:pPr>
      <w:r>
        <w:t>Implementing r</w:t>
      </w:r>
      <w:r w:rsidRPr="00A50897">
        <w:t xml:space="preserve">ecruitment &amp; selection </w:t>
      </w:r>
      <w:r>
        <w:t xml:space="preserve">policy &amp; procedures  </w:t>
      </w:r>
    </w:p>
    <w:p w:rsidR="00070550" w:rsidRDefault="00070550" w:rsidP="00070550">
      <w:pPr>
        <w:pStyle w:val="ListParagraph"/>
        <w:numPr>
          <w:ilvl w:val="0"/>
          <w:numId w:val="8"/>
        </w:numPr>
        <w:spacing w:after="200" w:line="276" w:lineRule="auto"/>
        <w:jc w:val="both"/>
      </w:pPr>
      <w:r>
        <w:t>Providing guidance &amp; regular training</w:t>
      </w:r>
      <w:r w:rsidRPr="00A50897">
        <w:t xml:space="preserve"> to interview panels</w:t>
      </w:r>
      <w:r>
        <w:t xml:space="preserve"> in equalities issues.</w:t>
      </w:r>
      <w:r w:rsidRPr="0033258E">
        <w:t xml:space="preserve"> </w:t>
      </w:r>
    </w:p>
    <w:p w:rsidR="00070550" w:rsidRDefault="00070550" w:rsidP="00070550">
      <w:pPr>
        <w:pStyle w:val="ListParagraph"/>
        <w:numPr>
          <w:ilvl w:val="0"/>
          <w:numId w:val="8"/>
        </w:numPr>
        <w:spacing w:after="200" w:line="276" w:lineRule="auto"/>
        <w:jc w:val="both"/>
      </w:pPr>
      <w:r>
        <w:lastRenderedPageBreak/>
        <w:t>Promotion is only offered through our recruitment and selection procedures &amp; competitive interview.</w:t>
      </w:r>
    </w:p>
    <w:p w:rsidR="00070550" w:rsidRDefault="00070550" w:rsidP="00070550">
      <w:pPr>
        <w:pStyle w:val="ListParagraph"/>
        <w:spacing w:after="200" w:line="276" w:lineRule="auto"/>
        <w:jc w:val="both"/>
      </w:pPr>
    </w:p>
    <w:p w:rsidR="00070550" w:rsidRPr="004104A8" w:rsidRDefault="00070550" w:rsidP="00070550">
      <w:pPr>
        <w:pStyle w:val="ListParagraph"/>
        <w:spacing w:after="200" w:line="276" w:lineRule="auto"/>
        <w:jc w:val="both"/>
      </w:pPr>
    </w:p>
    <w:p w:rsidR="00070550" w:rsidRDefault="00070550" w:rsidP="00070550">
      <w:pPr>
        <w:pStyle w:val="BodyText"/>
        <w:spacing w:after="0"/>
        <w:jc w:val="both"/>
        <w:rPr>
          <w:rFonts w:cs="Century Gothic"/>
          <w:bCs/>
        </w:rPr>
      </w:pPr>
      <w:r>
        <w:rPr>
          <w:rFonts w:cs="Century Gothic"/>
          <w:b/>
        </w:rPr>
        <w:t xml:space="preserve">6.2 </w:t>
      </w:r>
      <w:r>
        <w:rPr>
          <w:rFonts w:cs="Century Gothic"/>
          <w:b/>
        </w:rPr>
        <w:tab/>
      </w:r>
      <w:r w:rsidRPr="00893F32">
        <w:rPr>
          <w:rFonts w:cs="Century Gothic"/>
          <w:b/>
        </w:rPr>
        <w:t>Training</w:t>
      </w:r>
    </w:p>
    <w:p w:rsidR="00070550" w:rsidRDefault="00070550" w:rsidP="00070550">
      <w:pPr>
        <w:pStyle w:val="BodyText"/>
        <w:spacing w:after="0"/>
        <w:jc w:val="both"/>
        <w:rPr>
          <w:rFonts w:cs="Century Gothic"/>
          <w:bCs/>
        </w:rPr>
      </w:pPr>
      <w:r>
        <w:rPr>
          <w:rFonts w:cs="Century Gothic"/>
          <w:bCs/>
        </w:rPr>
        <w:t>PRHA</w:t>
      </w:r>
      <w:r w:rsidRPr="00893F32">
        <w:rPr>
          <w:rFonts w:cs="Century Gothic"/>
          <w:bCs/>
        </w:rPr>
        <w:t xml:space="preserve"> aims to provide suitable and relevant training to staff and volunteers in line with this Policy, and, where resources permit, to consider positive action programmes to promote training for</w:t>
      </w:r>
      <w:r>
        <w:rPr>
          <w:rFonts w:cs="Century Gothic"/>
          <w:b/>
          <w:bCs/>
        </w:rPr>
        <w:t xml:space="preserve"> </w:t>
      </w:r>
      <w:r w:rsidRPr="00893F32">
        <w:rPr>
          <w:rFonts w:cs="Century Gothic"/>
          <w:bCs/>
        </w:rPr>
        <w:t>discriminated-against groups to assist them to enter areas of employment where they are under-represented.</w:t>
      </w:r>
    </w:p>
    <w:p w:rsidR="00070550" w:rsidRPr="00893F32" w:rsidRDefault="00070550" w:rsidP="00070550">
      <w:pPr>
        <w:pStyle w:val="BodyText"/>
        <w:spacing w:after="0"/>
        <w:ind w:left="709"/>
        <w:jc w:val="both"/>
        <w:rPr>
          <w:rFonts w:cs="Century Gothic"/>
          <w:bCs/>
        </w:rPr>
      </w:pPr>
    </w:p>
    <w:p w:rsidR="00070550" w:rsidRPr="009C3885" w:rsidRDefault="00070550" w:rsidP="00070550">
      <w:pPr>
        <w:pStyle w:val="BodyText"/>
        <w:spacing w:after="0"/>
        <w:jc w:val="both"/>
        <w:rPr>
          <w:rFonts w:cs="Century Gothic"/>
          <w:bCs/>
        </w:rPr>
      </w:pPr>
      <w:r>
        <w:rPr>
          <w:rFonts w:cs="Century Gothic"/>
          <w:bCs/>
        </w:rPr>
        <w:t xml:space="preserve">Regular training </w:t>
      </w:r>
      <w:r w:rsidRPr="00814EB1">
        <w:rPr>
          <w:rFonts w:cs="Century Gothic"/>
          <w:bCs/>
        </w:rPr>
        <w:t>will be provided to a</w:t>
      </w:r>
      <w:r>
        <w:rPr>
          <w:rFonts w:cs="Century Gothic"/>
          <w:bCs/>
        </w:rPr>
        <w:t>l</w:t>
      </w:r>
      <w:r w:rsidRPr="00814EB1">
        <w:rPr>
          <w:rFonts w:cs="Century Gothic"/>
          <w:bCs/>
        </w:rPr>
        <w:t xml:space="preserve">l staff </w:t>
      </w:r>
      <w:r>
        <w:rPr>
          <w:rFonts w:cs="Century Gothic"/>
          <w:bCs/>
        </w:rPr>
        <w:t>in equality &amp; diversity issues including this policy.</w:t>
      </w:r>
    </w:p>
    <w:p w:rsidR="00070550" w:rsidRDefault="00070550" w:rsidP="00070550">
      <w:pPr>
        <w:pStyle w:val="BodyText"/>
        <w:spacing w:after="0"/>
        <w:jc w:val="both"/>
        <w:rPr>
          <w:rFonts w:cs="Century Gothic"/>
          <w:b/>
        </w:rPr>
      </w:pPr>
    </w:p>
    <w:p w:rsidR="00070550" w:rsidRDefault="00070550" w:rsidP="00070550">
      <w:pPr>
        <w:pStyle w:val="ListParagraph"/>
        <w:spacing w:after="200" w:line="276" w:lineRule="auto"/>
        <w:ind w:left="0"/>
        <w:jc w:val="both"/>
        <w:rPr>
          <w:b/>
        </w:rPr>
      </w:pPr>
      <w:r>
        <w:rPr>
          <w:rFonts w:cs="Century Gothic"/>
          <w:b/>
        </w:rPr>
        <w:t>6.3</w:t>
      </w:r>
      <w:r>
        <w:rPr>
          <w:rFonts w:cs="Century Gothic"/>
          <w:b/>
        </w:rPr>
        <w:tab/>
      </w:r>
      <w:r>
        <w:rPr>
          <w:b/>
        </w:rPr>
        <w:t>R</w:t>
      </w:r>
      <w:r w:rsidRPr="00814EB1">
        <w:rPr>
          <w:b/>
        </w:rPr>
        <w:t>easonable adjustments</w:t>
      </w:r>
    </w:p>
    <w:p w:rsidR="00070550" w:rsidRPr="0033258E" w:rsidRDefault="00070550" w:rsidP="00070550">
      <w:pPr>
        <w:pStyle w:val="ListParagraph"/>
        <w:spacing w:after="200" w:line="276" w:lineRule="auto"/>
        <w:ind w:left="0"/>
        <w:jc w:val="both"/>
      </w:pPr>
      <w:r w:rsidRPr="0033258E">
        <w:t xml:space="preserve">PRHA’s policies </w:t>
      </w:r>
      <w:r>
        <w:t xml:space="preserve">&amp; procedures </w:t>
      </w:r>
      <w:r w:rsidRPr="0033258E">
        <w:t xml:space="preserve">incorporate support for staff </w:t>
      </w:r>
      <w:r>
        <w:t xml:space="preserve">with disabilities </w:t>
      </w:r>
      <w:r w:rsidRPr="0033258E">
        <w:t>through reasonable adjustments procedures</w:t>
      </w:r>
      <w:r>
        <w:t>,</w:t>
      </w:r>
      <w:r w:rsidRPr="0033258E">
        <w:t xml:space="preserve"> through occupational health </w:t>
      </w:r>
      <w:r>
        <w:t xml:space="preserve">support </w:t>
      </w:r>
      <w:r w:rsidRPr="0033258E">
        <w:t>and counselling services. PRHA has audited the accessibility of all of its workplaces &amp; ensured that they are “Disab</w:t>
      </w:r>
      <w:r>
        <w:t>ility Discrimination Act complia</w:t>
      </w:r>
      <w:r w:rsidRPr="0033258E">
        <w:t>nt”.</w:t>
      </w:r>
    </w:p>
    <w:p w:rsidR="00070550" w:rsidRPr="00814EB1" w:rsidRDefault="00070550" w:rsidP="00070550">
      <w:pPr>
        <w:pStyle w:val="ListParagraph"/>
        <w:spacing w:after="200" w:line="276" w:lineRule="auto"/>
        <w:ind w:left="360"/>
        <w:jc w:val="both"/>
        <w:rPr>
          <w:rFonts w:cs="Times New Roman"/>
        </w:rPr>
      </w:pPr>
    </w:p>
    <w:p w:rsidR="00070550" w:rsidRDefault="00070550" w:rsidP="00070550">
      <w:pPr>
        <w:pStyle w:val="ListParagraph"/>
        <w:spacing w:after="200" w:line="276" w:lineRule="auto"/>
        <w:ind w:left="0"/>
        <w:jc w:val="both"/>
        <w:rPr>
          <w:rFonts w:cs="Century Gothic"/>
          <w:b/>
        </w:rPr>
      </w:pPr>
      <w:r>
        <w:rPr>
          <w:rFonts w:cs="Century Gothic"/>
          <w:b/>
        </w:rPr>
        <w:t xml:space="preserve">6.4 </w:t>
      </w:r>
      <w:r>
        <w:rPr>
          <w:rFonts w:cs="Century Gothic"/>
          <w:b/>
        </w:rPr>
        <w:tab/>
        <w:t>Equal pay &amp; conditions</w:t>
      </w:r>
    </w:p>
    <w:p w:rsidR="00070550" w:rsidRDefault="00070550" w:rsidP="00070550">
      <w:pPr>
        <w:pStyle w:val="ListParagraph"/>
        <w:spacing w:after="200" w:line="276" w:lineRule="auto"/>
        <w:ind w:left="0"/>
        <w:jc w:val="both"/>
      </w:pPr>
      <w:r>
        <w:t>PRHA’s remuneration policy aims to ensure that equal pay, terms &amp; conditions are applied. The policy includes an outline of PRHA’s job evaluation &amp; review mechanisms.</w:t>
      </w:r>
    </w:p>
    <w:p w:rsidR="00070550" w:rsidRDefault="00070550" w:rsidP="00070550">
      <w:pPr>
        <w:pStyle w:val="BodyText"/>
        <w:spacing w:after="0"/>
        <w:jc w:val="both"/>
        <w:rPr>
          <w:rFonts w:cs="Century Gothic"/>
          <w:b/>
        </w:rPr>
      </w:pPr>
      <w:r>
        <w:rPr>
          <w:rFonts w:cs="Century Gothic"/>
          <w:b/>
        </w:rPr>
        <w:t xml:space="preserve">6.5 </w:t>
      </w:r>
      <w:r>
        <w:rPr>
          <w:rFonts w:cs="Century Gothic"/>
          <w:b/>
        </w:rPr>
        <w:tab/>
        <w:t>Raising grievances or concerns</w:t>
      </w:r>
    </w:p>
    <w:p w:rsidR="00070550" w:rsidRDefault="00070550" w:rsidP="00070550">
      <w:pPr>
        <w:pStyle w:val="ListParagraph"/>
        <w:spacing w:after="200" w:line="276" w:lineRule="auto"/>
        <w:ind w:left="0"/>
      </w:pPr>
      <w:r w:rsidRPr="00893F32">
        <w:rPr>
          <w:rFonts w:cs="Century Gothic"/>
          <w:bCs/>
        </w:rPr>
        <w:t xml:space="preserve">To safeguard individual rights under this Policy, </w:t>
      </w:r>
      <w:r>
        <w:rPr>
          <w:rFonts w:cs="Century Gothic"/>
          <w:bCs/>
        </w:rPr>
        <w:t xml:space="preserve">PRHA </w:t>
      </w:r>
      <w:r w:rsidRPr="00893F32">
        <w:rPr>
          <w:rFonts w:cs="Century Gothic"/>
          <w:bCs/>
        </w:rPr>
        <w:t xml:space="preserve">will ensure that adequate grievance </w:t>
      </w:r>
      <w:r>
        <w:rPr>
          <w:rFonts w:cs="Century Gothic"/>
          <w:bCs/>
        </w:rPr>
        <w:t xml:space="preserve">&amp; confidential reporting </w:t>
      </w:r>
      <w:r>
        <w:t>(Whistle</w:t>
      </w:r>
      <w:r w:rsidRPr="00C91F17">
        <w:t xml:space="preserve">blowing) </w:t>
      </w:r>
      <w:r w:rsidRPr="00893F32">
        <w:rPr>
          <w:rFonts w:cs="Century Gothic"/>
          <w:bCs/>
        </w:rPr>
        <w:t>procedures</w:t>
      </w:r>
      <w:r>
        <w:rPr>
          <w:rFonts w:cs="Century Gothic"/>
          <w:bCs/>
        </w:rPr>
        <w:t xml:space="preserve"> are in place. </w:t>
      </w:r>
      <w:r w:rsidRPr="00893F32">
        <w:rPr>
          <w:rFonts w:cs="Century Gothic"/>
          <w:bCs/>
        </w:rPr>
        <w:t>These procedures will be reviewed regularly, and grievances and complaints monitored.</w:t>
      </w:r>
    </w:p>
    <w:p w:rsidR="00070550" w:rsidRDefault="00070550" w:rsidP="00070550">
      <w:pPr>
        <w:pStyle w:val="ListParagraph"/>
        <w:spacing w:after="200" w:line="276" w:lineRule="auto"/>
        <w:ind w:left="0"/>
        <w:jc w:val="both"/>
        <w:rPr>
          <w:rFonts w:cs="Century Gothic"/>
          <w:bCs/>
        </w:rPr>
      </w:pPr>
    </w:p>
    <w:p w:rsidR="00070550" w:rsidRPr="00584B8F" w:rsidRDefault="00070550" w:rsidP="00070550">
      <w:pPr>
        <w:pStyle w:val="ListParagraph"/>
        <w:spacing w:after="200" w:line="276" w:lineRule="auto"/>
        <w:ind w:left="0"/>
        <w:jc w:val="both"/>
        <w:rPr>
          <w:b/>
        </w:rPr>
      </w:pPr>
      <w:r>
        <w:rPr>
          <w:rFonts w:cs="Century Gothic"/>
          <w:b/>
          <w:bCs/>
        </w:rPr>
        <w:t>6</w:t>
      </w:r>
      <w:r w:rsidRPr="00814EB1">
        <w:rPr>
          <w:rFonts w:cs="Century Gothic"/>
          <w:b/>
          <w:bCs/>
        </w:rPr>
        <w:t xml:space="preserve">.6 </w:t>
      </w:r>
      <w:r>
        <w:rPr>
          <w:rFonts w:cs="Century Gothic"/>
          <w:b/>
          <w:bCs/>
        </w:rPr>
        <w:tab/>
      </w:r>
      <w:r w:rsidRPr="00814EB1">
        <w:rPr>
          <w:b/>
        </w:rPr>
        <w:t>Harassment and bullying</w:t>
      </w:r>
    </w:p>
    <w:p w:rsidR="00070550" w:rsidRDefault="00070550" w:rsidP="00070550">
      <w:pPr>
        <w:pStyle w:val="ListParagraph"/>
        <w:spacing w:after="200" w:line="276" w:lineRule="auto"/>
        <w:ind w:left="0"/>
        <w:jc w:val="both"/>
      </w:pPr>
      <w:r w:rsidRPr="00B06376">
        <w:t xml:space="preserve">PRHA’s Code of Conduct outlines PRHA expectations of its staff in relation to discrimination and harassment. Disciplinary procedures for staff &amp; anti-social behaviour policies for </w:t>
      </w:r>
      <w:r w:rsidR="009A340D">
        <w:t xml:space="preserve">residents </w:t>
      </w:r>
      <w:r w:rsidRPr="00B06376">
        <w:t xml:space="preserve">clarify that action will be taken against anyone discriminating against, harassing or abusing any staff members. This is emphasised by posters displayed in all workplaces. PRHA has robust procedures for reporting &amp; responding to any incidents of Harassment and Bullying. </w:t>
      </w:r>
    </w:p>
    <w:p w:rsidR="00070550" w:rsidRPr="002020D5" w:rsidRDefault="00070550" w:rsidP="00070550">
      <w:pPr>
        <w:pStyle w:val="ListParagraph"/>
        <w:spacing w:after="200" w:line="276" w:lineRule="auto"/>
        <w:ind w:left="0"/>
        <w:jc w:val="both"/>
      </w:pPr>
    </w:p>
    <w:p w:rsidR="00070550" w:rsidRDefault="00070550" w:rsidP="00070550">
      <w:pPr>
        <w:pStyle w:val="ListParagraph"/>
        <w:spacing w:after="200" w:line="276" w:lineRule="auto"/>
        <w:ind w:left="0"/>
        <w:jc w:val="both"/>
        <w:rPr>
          <w:rFonts w:cs="Arial,BoldItalic"/>
          <w:b/>
          <w:bCs/>
          <w:iCs/>
        </w:rPr>
      </w:pPr>
      <w:r>
        <w:rPr>
          <w:rFonts w:cs="Century Gothic"/>
          <w:b/>
          <w:bCs/>
        </w:rPr>
        <w:t>6</w:t>
      </w:r>
      <w:r w:rsidRPr="00814EB1">
        <w:rPr>
          <w:rFonts w:cs="Century Gothic"/>
          <w:b/>
          <w:bCs/>
        </w:rPr>
        <w:t xml:space="preserve">.7 </w:t>
      </w:r>
      <w:r>
        <w:rPr>
          <w:rFonts w:cs="Century Gothic"/>
          <w:b/>
          <w:bCs/>
        </w:rPr>
        <w:t xml:space="preserve"> </w:t>
      </w:r>
      <w:r>
        <w:rPr>
          <w:rFonts w:cs="Century Gothic"/>
          <w:b/>
          <w:bCs/>
        </w:rPr>
        <w:tab/>
      </w:r>
      <w:r w:rsidRPr="00814EB1">
        <w:rPr>
          <w:rFonts w:cs="Century Gothic"/>
          <w:b/>
          <w:bCs/>
        </w:rPr>
        <w:t>C</w:t>
      </w:r>
      <w:r w:rsidRPr="00814EB1">
        <w:rPr>
          <w:rFonts w:cs="Arial,BoldItalic"/>
          <w:b/>
          <w:bCs/>
          <w:iCs/>
        </w:rPr>
        <w:t>riminal history</w:t>
      </w:r>
    </w:p>
    <w:p w:rsidR="00070550" w:rsidRDefault="00070550" w:rsidP="00070550">
      <w:pPr>
        <w:pStyle w:val="ListParagraph"/>
        <w:spacing w:after="200" w:line="276" w:lineRule="auto"/>
        <w:ind w:left="0"/>
        <w:jc w:val="both"/>
      </w:pPr>
      <w:r w:rsidRPr="00814EB1">
        <w:t xml:space="preserve">PRHA has procedures in place which support people with offending histories to access employment wherever possible. PRHA has worked closely with the Tower Hamlets </w:t>
      </w:r>
      <w:r>
        <w:t>S</w:t>
      </w:r>
      <w:r w:rsidRPr="00814EB1">
        <w:t>afeguarding team</w:t>
      </w:r>
      <w:r>
        <w:t>s</w:t>
      </w:r>
      <w:r w:rsidRPr="00814EB1">
        <w:t xml:space="preserve"> to clarify whether issues relating to safeguarding and </w:t>
      </w:r>
      <w:r>
        <w:t>Disclosure and Barring Service</w:t>
      </w:r>
      <w:r w:rsidRPr="00814EB1">
        <w:t xml:space="preserve"> disclosures can be resolved satisfactorily.</w:t>
      </w:r>
    </w:p>
    <w:p w:rsidR="00070550" w:rsidRDefault="00070550" w:rsidP="00070550">
      <w:pPr>
        <w:pStyle w:val="BodyText"/>
        <w:spacing w:after="0"/>
        <w:jc w:val="both"/>
        <w:rPr>
          <w:rFonts w:cs="Century Gothic"/>
          <w:b/>
          <w:bCs/>
        </w:rPr>
      </w:pPr>
      <w:r>
        <w:rPr>
          <w:rFonts w:cs="Century Gothic"/>
          <w:b/>
          <w:bCs/>
        </w:rPr>
        <w:lastRenderedPageBreak/>
        <w:t>7</w:t>
      </w:r>
      <w:r w:rsidRPr="00814EB1">
        <w:rPr>
          <w:rFonts w:cs="Century Gothic"/>
          <w:b/>
          <w:bCs/>
        </w:rPr>
        <w:t>.0</w:t>
      </w:r>
      <w:r w:rsidRPr="00814EB1">
        <w:rPr>
          <w:rFonts w:cs="Century Gothic"/>
          <w:b/>
          <w:bCs/>
        </w:rPr>
        <w:tab/>
        <w:t>HUMAN RIGHTS ACT</w:t>
      </w:r>
      <w:r>
        <w:rPr>
          <w:rFonts w:cs="Century Gothic"/>
          <w:b/>
          <w:bCs/>
        </w:rPr>
        <w:t xml:space="preserve"> 1998</w:t>
      </w:r>
    </w:p>
    <w:p w:rsidR="00070550" w:rsidRPr="00A07BC1" w:rsidRDefault="00070550" w:rsidP="00070550">
      <w:pPr>
        <w:pStyle w:val="BodyText"/>
        <w:spacing w:after="0"/>
        <w:jc w:val="both"/>
      </w:pPr>
    </w:p>
    <w:p w:rsidR="00070550" w:rsidRDefault="00070550" w:rsidP="00070550">
      <w:pPr>
        <w:jc w:val="both"/>
      </w:pPr>
      <w:r>
        <w:t>PRHA is not defined as a public body. There is however ongoing legal debate about whether all or any of the Human Rights Act duties would apply to an organisation like PRHA in some of its functions. Where the law applies, PRHA will meet its obligations. We also aim to reflect the general principles as follows:</w:t>
      </w:r>
    </w:p>
    <w:p w:rsidR="00070550" w:rsidRDefault="00070550" w:rsidP="00070550">
      <w:pPr>
        <w:jc w:val="both"/>
        <w:rPr>
          <w:u w:val="single"/>
        </w:rPr>
      </w:pPr>
    </w:p>
    <w:p w:rsidR="00070550" w:rsidRDefault="00070550" w:rsidP="00070550">
      <w:pPr>
        <w:jc w:val="both"/>
      </w:pPr>
      <w:r w:rsidRPr="00C91F17">
        <w:rPr>
          <w:u w:val="single"/>
        </w:rPr>
        <w:t>Right to respect for private &amp; family life:</w:t>
      </w:r>
      <w:r>
        <w:t xml:space="preserve"> PRHA supports its tenants to re-establish &amp; maintain family links wherever possible. This presents specific challenges in shared accommodation &amp; where there are safeguarding issues. Nevertheless PRHA will work with </w:t>
      </w:r>
      <w:r w:rsidR="009A340D">
        <w:t xml:space="preserve">residents  </w:t>
      </w:r>
      <w:r>
        <w:t xml:space="preserve">&amp; aim to find satisfactory solutions. </w:t>
      </w:r>
    </w:p>
    <w:p w:rsidR="00070550" w:rsidRDefault="00070550" w:rsidP="00070550">
      <w:pPr>
        <w:jc w:val="both"/>
      </w:pPr>
      <w:r>
        <w:t xml:space="preserve">Staff and </w:t>
      </w:r>
      <w:r w:rsidR="009A340D">
        <w:t xml:space="preserve">residents  </w:t>
      </w:r>
      <w:r>
        <w:t>are also made aware of the information that PRHA holds on them and can view this.</w:t>
      </w:r>
    </w:p>
    <w:p w:rsidR="00070550" w:rsidRDefault="00070550" w:rsidP="00070550">
      <w:pPr>
        <w:jc w:val="both"/>
        <w:rPr>
          <w:u w:val="single"/>
        </w:rPr>
      </w:pPr>
    </w:p>
    <w:p w:rsidR="00070550" w:rsidRDefault="00070550" w:rsidP="00070550">
      <w:pPr>
        <w:jc w:val="both"/>
      </w:pPr>
      <w:r w:rsidRPr="00C91F17">
        <w:rPr>
          <w:u w:val="single"/>
        </w:rPr>
        <w:t xml:space="preserve">Freedom of </w:t>
      </w:r>
      <w:r>
        <w:rPr>
          <w:u w:val="single"/>
        </w:rPr>
        <w:t xml:space="preserve">conscience, </w:t>
      </w:r>
      <w:r w:rsidRPr="00C91F17">
        <w:rPr>
          <w:u w:val="single"/>
        </w:rPr>
        <w:t>thought and religion:</w:t>
      </w:r>
      <w:r>
        <w:t xml:space="preserve"> PRHA publicises its commitment to supporting staff &amp; </w:t>
      </w:r>
      <w:r w:rsidR="009A340D">
        <w:t>residents to</w:t>
      </w:r>
      <w:r>
        <w:t xml:space="preserve"> pursue their religious </w:t>
      </w:r>
      <w:r w:rsidRPr="00814EB1">
        <w:t>beliefs</w:t>
      </w:r>
      <w:r>
        <w:t>,</w:t>
      </w:r>
      <w:r w:rsidRPr="00814EB1">
        <w:t xml:space="preserve"> cultural practices</w:t>
      </w:r>
      <w:r>
        <w:t xml:space="preserve"> &amp; other personal views. Religious &amp; cultural diversity is promoted throughout the organisation on a regular basis. Information is provided to new </w:t>
      </w:r>
      <w:r w:rsidR="009A340D">
        <w:t xml:space="preserve">residents  </w:t>
      </w:r>
      <w:r>
        <w:t xml:space="preserve">on religious &amp; cultural activities within the borough. Staff members &amp; </w:t>
      </w:r>
      <w:r w:rsidR="009A340D">
        <w:t xml:space="preserve">residents  </w:t>
      </w:r>
      <w:r>
        <w:t xml:space="preserve">are supported to observe religious practices &amp; holidays wherever possible. </w:t>
      </w:r>
    </w:p>
    <w:p w:rsidR="00070550" w:rsidRDefault="00070550" w:rsidP="00070550">
      <w:pPr>
        <w:jc w:val="both"/>
        <w:rPr>
          <w:u w:val="single"/>
        </w:rPr>
      </w:pPr>
    </w:p>
    <w:p w:rsidR="00070550" w:rsidRDefault="00070550" w:rsidP="00070550">
      <w:pPr>
        <w:jc w:val="both"/>
      </w:pPr>
      <w:r w:rsidRPr="00C91F17">
        <w:rPr>
          <w:u w:val="single"/>
        </w:rPr>
        <w:t>Freedom of assembly &amp; association:</w:t>
      </w:r>
      <w:r>
        <w:t xml:space="preserve"> PRHA has a recognised union &amp; staff representative system. Similarly </w:t>
      </w:r>
      <w:r w:rsidR="009A340D">
        <w:t xml:space="preserve">residents  </w:t>
      </w:r>
      <w:r>
        <w:t>have a range of options for participation &amp; representation available to them.</w:t>
      </w:r>
    </w:p>
    <w:p w:rsidR="00070550" w:rsidRDefault="00070550" w:rsidP="00070550">
      <w:pPr>
        <w:jc w:val="both"/>
        <w:rPr>
          <w:u w:val="single"/>
        </w:rPr>
      </w:pPr>
    </w:p>
    <w:p w:rsidR="00070550" w:rsidRDefault="00070550" w:rsidP="00070550">
      <w:pPr>
        <w:jc w:val="both"/>
      </w:pPr>
      <w:r w:rsidRPr="00C91F17">
        <w:rPr>
          <w:u w:val="single"/>
        </w:rPr>
        <w:t>Protection of property</w:t>
      </w:r>
      <w:r>
        <w:rPr>
          <w:u w:val="single"/>
        </w:rPr>
        <w:t>:</w:t>
      </w:r>
      <w:r>
        <w:t xml:space="preserve"> </w:t>
      </w:r>
      <w:r w:rsidRPr="00C91F17">
        <w:t xml:space="preserve">PRHA has policies relating to the protection of </w:t>
      </w:r>
      <w:r>
        <w:t>tenants possessions. It also has clear policies on the grounds for termination of tenancies.</w:t>
      </w:r>
    </w:p>
    <w:p w:rsidR="00070550" w:rsidRDefault="00070550" w:rsidP="00070550">
      <w:pPr>
        <w:pStyle w:val="BodyText"/>
        <w:autoSpaceDE w:val="0"/>
        <w:autoSpaceDN w:val="0"/>
        <w:spacing w:after="0"/>
        <w:jc w:val="both"/>
        <w:rPr>
          <w:rFonts w:cs="Century Gothic"/>
          <w:b/>
          <w:color w:val="000000"/>
        </w:rPr>
      </w:pPr>
    </w:p>
    <w:p w:rsidR="00070550" w:rsidRDefault="00070550" w:rsidP="00070550">
      <w:pPr>
        <w:pStyle w:val="BodyText"/>
        <w:autoSpaceDE w:val="0"/>
        <w:autoSpaceDN w:val="0"/>
        <w:spacing w:after="0"/>
        <w:jc w:val="both"/>
        <w:rPr>
          <w:rFonts w:cs="Century Gothic"/>
          <w:b/>
          <w:color w:val="000000"/>
        </w:rPr>
      </w:pPr>
    </w:p>
    <w:p w:rsidR="00070550" w:rsidRDefault="00070550" w:rsidP="00070550">
      <w:pPr>
        <w:numPr>
          <w:ilvl w:val="0"/>
          <w:numId w:val="15"/>
        </w:numPr>
        <w:autoSpaceDE w:val="0"/>
        <w:autoSpaceDN w:val="0"/>
        <w:adjustRightInd w:val="0"/>
        <w:rPr>
          <w:rFonts w:cs="Century Gothic"/>
          <w:b/>
          <w:color w:val="000000"/>
        </w:rPr>
      </w:pPr>
      <w:r>
        <w:rPr>
          <w:rFonts w:cs="Century Gothic"/>
          <w:b/>
          <w:color w:val="000000"/>
        </w:rPr>
        <w:t>SOCIAL EXCLUSION</w:t>
      </w:r>
    </w:p>
    <w:p w:rsidR="00070550" w:rsidRDefault="00070550" w:rsidP="00070550">
      <w:pPr>
        <w:autoSpaceDE w:val="0"/>
        <w:autoSpaceDN w:val="0"/>
        <w:adjustRightInd w:val="0"/>
        <w:ind w:left="720"/>
        <w:rPr>
          <w:rFonts w:cs="Century Gothic"/>
          <w:b/>
          <w:color w:val="000000"/>
        </w:rPr>
      </w:pPr>
    </w:p>
    <w:p w:rsidR="00070550" w:rsidRPr="00537E0C" w:rsidRDefault="00070550" w:rsidP="00070550">
      <w:pPr>
        <w:autoSpaceDE w:val="0"/>
        <w:autoSpaceDN w:val="0"/>
        <w:adjustRightInd w:val="0"/>
      </w:pPr>
      <w:r w:rsidRPr="00814EB1">
        <w:rPr>
          <w:rFonts w:cs="Century Gothic"/>
          <w:color w:val="000000"/>
        </w:rPr>
        <w:t>PRHA r</w:t>
      </w:r>
      <w:r w:rsidRPr="00814EB1">
        <w:rPr>
          <w:rFonts w:cs="Century Gothic"/>
          <w:bCs/>
        </w:rPr>
        <w:t>ecognise</w:t>
      </w:r>
      <w:r>
        <w:rPr>
          <w:rFonts w:cs="Century Gothic"/>
          <w:bCs/>
        </w:rPr>
        <w:t xml:space="preserve">s issues of social exclusion particularly those experienced by its </w:t>
      </w:r>
      <w:r w:rsidR="009A340D">
        <w:rPr>
          <w:rFonts w:cs="Century Gothic"/>
          <w:bCs/>
        </w:rPr>
        <w:t xml:space="preserve">residents  </w:t>
      </w:r>
      <w:r>
        <w:rPr>
          <w:rFonts w:cs="Century Gothic"/>
          <w:bCs/>
        </w:rPr>
        <w:t>in relation to socio-economic status, low literacy levels &amp; educational attainment, offending histories &amp; mental health issues. PRHA is committed to working with statutory bodies to eliminating discrimination relation to socio- economic status and issues of social exclusion.</w:t>
      </w:r>
    </w:p>
    <w:p w:rsidR="00070550" w:rsidRDefault="00070550" w:rsidP="00070550">
      <w:pPr>
        <w:pStyle w:val="BodyText"/>
        <w:spacing w:after="0"/>
        <w:jc w:val="both"/>
        <w:rPr>
          <w:rFonts w:cs="Century Gothic"/>
          <w:b/>
          <w:color w:val="000000"/>
        </w:rPr>
      </w:pPr>
    </w:p>
    <w:p w:rsidR="00070550" w:rsidRPr="00207AE9" w:rsidRDefault="00070550" w:rsidP="00070550">
      <w:pPr>
        <w:pStyle w:val="BodyText"/>
        <w:spacing w:after="0"/>
        <w:jc w:val="both"/>
        <w:rPr>
          <w:rFonts w:cs="Century Gothic"/>
          <w:b/>
          <w:bCs/>
        </w:rPr>
      </w:pPr>
      <w:r>
        <w:rPr>
          <w:rFonts w:cs="Century Gothic"/>
          <w:b/>
          <w:color w:val="000000"/>
        </w:rPr>
        <w:t>9.0</w:t>
      </w:r>
      <w:r>
        <w:rPr>
          <w:rFonts w:cs="Century Gothic"/>
          <w:b/>
          <w:color w:val="000000"/>
        </w:rPr>
        <w:tab/>
        <w:t>MO</w:t>
      </w:r>
      <w:r w:rsidRPr="00893F32">
        <w:rPr>
          <w:rFonts w:cs="Century Gothic"/>
          <w:b/>
        </w:rPr>
        <w:t>NITORING</w:t>
      </w:r>
      <w:r>
        <w:rPr>
          <w:rFonts w:cs="Century Gothic"/>
          <w:b/>
        </w:rPr>
        <w:t xml:space="preserve"> &amp; REVIEW PROCESSES</w:t>
      </w:r>
    </w:p>
    <w:p w:rsidR="00070550" w:rsidRDefault="00070550" w:rsidP="00070550">
      <w:pPr>
        <w:pStyle w:val="BodyText"/>
        <w:spacing w:after="0"/>
        <w:jc w:val="both"/>
        <w:rPr>
          <w:rFonts w:cs="Century Gothic"/>
          <w:b/>
          <w:bCs/>
        </w:rPr>
      </w:pPr>
    </w:p>
    <w:p w:rsidR="00070550" w:rsidRDefault="00070550" w:rsidP="00070550">
      <w:pPr>
        <w:pStyle w:val="BodyText"/>
        <w:spacing w:after="0"/>
        <w:jc w:val="both"/>
        <w:rPr>
          <w:rFonts w:cs="Century Gothic"/>
          <w:b/>
          <w:bCs/>
        </w:rPr>
      </w:pPr>
      <w:r>
        <w:rPr>
          <w:rFonts w:cs="Century Gothic"/>
          <w:b/>
          <w:bCs/>
        </w:rPr>
        <w:t>9.1</w:t>
      </w:r>
      <w:r>
        <w:rPr>
          <w:rFonts w:cs="Century Gothic"/>
          <w:b/>
          <w:bCs/>
        </w:rPr>
        <w:tab/>
        <w:t xml:space="preserve">Annual Equalities Audit &amp; action plan </w:t>
      </w:r>
    </w:p>
    <w:p w:rsidR="00070550" w:rsidRDefault="00070550" w:rsidP="00070550">
      <w:pPr>
        <w:pStyle w:val="ListParagraph"/>
        <w:ind w:left="0"/>
      </w:pPr>
      <w:r>
        <w:t xml:space="preserve">In order to measure the effectiveness of this policy </w:t>
      </w:r>
      <w:r w:rsidRPr="00C45568">
        <w:t xml:space="preserve">PRHA </w:t>
      </w:r>
      <w:r>
        <w:t xml:space="preserve">carries out an </w:t>
      </w:r>
      <w:r w:rsidRPr="00C45568">
        <w:t xml:space="preserve">annual </w:t>
      </w:r>
      <w:r>
        <w:t>E</w:t>
      </w:r>
      <w:r w:rsidRPr="00C45568">
        <w:t xml:space="preserve">qualities </w:t>
      </w:r>
      <w:r>
        <w:t xml:space="preserve">Review </w:t>
      </w:r>
      <w:r w:rsidRPr="00C45568">
        <w:t xml:space="preserve">of key service &amp; employment activities for all protected characteristics. </w:t>
      </w:r>
      <w:r>
        <w:t>Gaps &amp; a</w:t>
      </w:r>
      <w:r w:rsidRPr="00C45568">
        <w:t xml:space="preserve">reas for improvement are identified &amp; these are developed into </w:t>
      </w:r>
      <w:r>
        <w:t xml:space="preserve">targets within </w:t>
      </w:r>
      <w:r w:rsidRPr="00C45568">
        <w:t xml:space="preserve">an action plan for the year ahead following consultation with staff &amp; service users. </w:t>
      </w:r>
    </w:p>
    <w:p w:rsidR="00070550" w:rsidRDefault="00070550" w:rsidP="00070550">
      <w:pPr>
        <w:pStyle w:val="ListParagraph"/>
        <w:ind w:left="0"/>
      </w:pPr>
    </w:p>
    <w:p w:rsidR="00070550" w:rsidRDefault="00070550" w:rsidP="00070550">
      <w:pPr>
        <w:pStyle w:val="ListParagraph"/>
        <w:ind w:left="0"/>
      </w:pPr>
      <w:r w:rsidRPr="00C45568">
        <w:t xml:space="preserve">In relation to service delivery, we </w:t>
      </w:r>
      <w:r>
        <w:t xml:space="preserve">also </w:t>
      </w:r>
      <w:r w:rsidRPr="00C45568">
        <w:t xml:space="preserve">set targets to ensure that we are matching demand for the services from all potential client groups. These are set through </w:t>
      </w:r>
      <w:r w:rsidRPr="00C45568">
        <w:lastRenderedPageBreak/>
        <w:t>analysis of local demographic information &amp; of the characteristics of the specific client groups that are served (e.g. Rough sleepers).</w:t>
      </w:r>
      <w:r>
        <w:t xml:space="preserve"> Where groups are under-represented positive action targets are set.</w:t>
      </w:r>
    </w:p>
    <w:p w:rsidR="00070550" w:rsidRDefault="00070550" w:rsidP="00070550">
      <w:pPr>
        <w:pStyle w:val="ListParagraph"/>
        <w:ind w:left="0"/>
      </w:pPr>
    </w:p>
    <w:p w:rsidR="00070550" w:rsidRDefault="00070550" w:rsidP="00070550">
      <w:pPr>
        <w:pStyle w:val="ListParagraph"/>
        <w:ind w:left="0"/>
      </w:pPr>
      <w:r>
        <w:t xml:space="preserve">All support services are required to carry out an annual review of the monitoring data for that service. They are then expected to liaise with </w:t>
      </w:r>
      <w:r w:rsidR="009A340D">
        <w:t>residents &amp;</w:t>
      </w:r>
      <w:r>
        <w:t xml:space="preserve"> staff to create an action plan for the year ahead. This should address any gaps &amp; take forward service improvements. </w:t>
      </w:r>
    </w:p>
    <w:p w:rsidR="00070550" w:rsidRDefault="00070550" w:rsidP="00070550"/>
    <w:p w:rsidR="00070550" w:rsidRPr="00814EB1" w:rsidRDefault="00070550" w:rsidP="00070550">
      <w:pPr>
        <w:pStyle w:val="BodyText"/>
        <w:spacing w:after="0"/>
        <w:jc w:val="both"/>
        <w:rPr>
          <w:b/>
        </w:rPr>
      </w:pPr>
      <w:r>
        <w:rPr>
          <w:rFonts w:cs="Century Gothic"/>
          <w:b/>
          <w:bCs/>
        </w:rPr>
        <w:t xml:space="preserve">9.2  </w:t>
      </w:r>
      <w:r>
        <w:rPr>
          <w:rFonts w:cs="Century Gothic"/>
          <w:b/>
          <w:bCs/>
        </w:rPr>
        <w:tab/>
      </w:r>
      <w:r w:rsidRPr="00814EB1">
        <w:rPr>
          <w:b/>
        </w:rPr>
        <w:t>Staff Monitoring</w:t>
      </w:r>
    </w:p>
    <w:p w:rsidR="00070550" w:rsidRPr="00905254" w:rsidRDefault="00070550" w:rsidP="00070550">
      <w:pPr>
        <w:pStyle w:val="ListParagraph"/>
        <w:ind w:left="0"/>
        <w:jc w:val="both"/>
      </w:pPr>
      <w:r w:rsidRPr="00814EB1">
        <w:t xml:space="preserve">PRHA aims to meet its’ organisational objectives and values by ensuring that the workforce reflects the diversity and cultural profile of both our </w:t>
      </w:r>
      <w:r w:rsidR="009A340D">
        <w:t>residents and</w:t>
      </w:r>
      <w:r w:rsidRPr="00814EB1">
        <w:t xml:space="preserve"> the local communities in which we operate.  PRHA has in place monitoring systems for all staff, volunteers and trainees.  This information covers all protected characteristics of all new and current members of staff.  The Annual Equalities </w:t>
      </w:r>
      <w:r>
        <w:t>Review</w:t>
      </w:r>
      <w:r w:rsidRPr="00814EB1">
        <w:t xml:space="preserve"> includes staffing statistics &amp; reviews the following to ensure that any apparent inequalities are addressed: </w:t>
      </w:r>
    </w:p>
    <w:p w:rsidR="00070550" w:rsidRPr="00C45568" w:rsidRDefault="00070550" w:rsidP="00070550">
      <w:pPr>
        <w:numPr>
          <w:ilvl w:val="0"/>
          <w:numId w:val="12"/>
        </w:numPr>
        <w:autoSpaceDE w:val="0"/>
        <w:autoSpaceDN w:val="0"/>
        <w:adjustRightInd w:val="0"/>
        <w:rPr>
          <w:lang w:eastAsia="en-GB"/>
        </w:rPr>
      </w:pPr>
      <w:r>
        <w:rPr>
          <w:lang w:eastAsia="en-GB"/>
        </w:rPr>
        <w:t>S</w:t>
      </w:r>
      <w:r w:rsidRPr="00C45568">
        <w:rPr>
          <w:lang w:eastAsia="en-GB"/>
        </w:rPr>
        <w:t>taff recruitment and selection</w:t>
      </w:r>
    </w:p>
    <w:p w:rsidR="00070550" w:rsidRPr="00C45568" w:rsidRDefault="00070550" w:rsidP="00070550">
      <w:pPr>
        <w:numPr>
          <w:ilvl w:val="0"/>
          <w:numId w:val="12"/>
        </w:numPr>
        <w:autoSpaceDE w:val="0"/>
        <w:autoSpaceDN w:val="0"/>
        <w:adjustRightInd w:val="0"/>
        <w:rPr>
          <w:lang w:eastAsia="en-GB"/>
        </w:rPr>
      </w:pPr>
      <w:r w:rsidRPr="00C45568">
        <w:rPr>
          <w:lang w:eastAsia="en-GB"/>
        </w:rPr>
        <w:t>Promotion</w:t>
      </w:r>
      <w:r>
        <w:rPr>
          <w:lang w:eastAsia="en-GB"/>
        </w:rPr>
        <w:t xml:space="preserve"> and progression</w:t>
      </w:r>
    </w:p>
    <w:p w:rsidR="00070550" w:rsidRPr="00C45568" w:rsidRDefault="00070550" w:rsidP="00070550">
      <w:pPr>
        <w:numPr>
          <w:ilvl w:val="0"/>
          <w:numId w:val="12"/>
        </w:numPr>
        <w:autoSpaceDE w:val="0"/>
        <w:autoSpaceDN w:val="0"/>
        <w:adjustRightInd w:val="0"/>
        <w:rPr>
          <w:lang w:eastAsia="en-GB"/>
        </w:rPr>
      </w:pPr>
      <w:r w:rsidRPr="00C45568">
        <w:rPr>
          <w:lang w:eastAsia="en-GB"/>
        </w:rPr>
        <w:t>Management composition</w:t>
      </w:r>
    </w:p>
    <w:p w:rsidR="00070550" w:rsidRPr="00C45568" w:rsidRDefault="00070550" w:rsidP="00070550">
      <w:pPr>
        <w:numPr>
          <w:ilvl w:val="0"/>
          <w:numId w:val="12"/>
        </w:numPr>
        <w:autoSpaceDE w:val="0"/>
        <w:autoSpaceDN w:val="0"/>
        <w:adjustRightInd w:val="0"/>
        <w:rPr>
          <w:lang w:eastAsia="en-GB"/>
        </w:rPr>
      </w:pPr>
      <w:r>
        <w:rPr>
          <w:rFonts w:cs="SymbolMT"/>
          <w:lang w:eastAsia="en-GB"/>
        </w:rPr>
        <w:t>S</w:t>
      </w:r>
      <w:r w:rsidRPr="00C45568">
        <w:rPr>
          <w:lang w:eastAsia="en-GB"/>
        </w:rPr>
        <w:t>taff training</w:t>
      </w:r>
      <w:r w:rsidRPr="008B5F3B">
        <w:rPr>
          <w:lang w:eastAsia="en-GB"/>
        </w:rPr>
        <w:t xml:space="preserve"> and development opportunities</w:t>
      </w:r>
    </w:p>
    <w:p w:rsidR="00070550" w:rsidRDefault="00070550" w:rsidP="00070550">
      <w:pPr>
        <w:numPr>
          <w:ilvl w:val="0"/>
          <w:numId w:val="12"/>
        </w:numPr>
        <w:jc w:val="both"/>
        <w:rPr>
          <w:lang w:eastAsia="en-GB"/>
        </w:rPr>
      </w:pPr>
      <w:r>
        <w:rPr>
          <w:lang w:eastAsia="en-GB"/>
        </w:rPr>
        <w:t>G</w:t>
      </w:r>
      <w:r w:rsidRPr="00C45568">
        <w:rPr>
          <w:lang w:eastAsia="en-GB"/>
        </w:rPr>
        <w:t xml:space="preserve">rievance </w:t>
      </w:r>
      <w:r>
        <w:rPr>
          <w:lang w:eastAsia="en-GB"/>
        </w:rPr>
        <w:t>&amp; disciplinary proceedings &amp; Whistleblowing</w:t>
      </w:r>
    </w:p>
    <w:p w:rsidR="00070550" w:rsidRDefault="00070550" w:rsidP="00070550">
      <w:pPr>
        <w:numPr>
          <w:ilvl w:val="0"/>
          <w:numId w:val="12"/>
        </w:numPr>
        <w:autoSpaceDE w:val="0"/>
        <w:autoSpaceDN w:val="0"/>
        <w:adjustRightInd w:val="0"/>
        <w:jc w:val="both"/>
        <w:rPr>
          <w:lang w:eastAsia="en-GB"/>
        </w:rPr>
      </w:pPr>
      <w:r>
        <w:rPr>
          <w:lang w:eastAsia="en-GB"/>
        </w:rPr>
        <w:t>L</w:t>
      </w:r>
      <w:r w:rsidRPr="00C45568">
        <w:rPr>
          <w:lang w:eastAsia="en-GB"/>
        </w:rPr>
        <w:t>eavers</w:t>
      </w:r>
    </w:p>
    <w:p w:rsidR="00070550" w:rsidRDefault="00070550" w:rsidP="00070550">
      <w:pPr>
        <w:numPr>
          <w:ilvl w:val="0"/>
          <w:numId w:val="12"/>
        </w:numPr>
        <w:autoSpaceDE w:val="0"/>
        <w:autoSpaceDN w:val="0"/>
        <w:adjustRightInd w:val="0"/>
        <w:jc w:val="both"/>
        <w:rPr>
          <w:lang w:eastAsia="en-GB"/>
        </w:rPr>
      </w:pPr>
      <w:r>
        <w:rPr>
          <w:lang w:eastAsia="en-GB"/>
        </w:rPr>
        <w:t>Progress against positive action targets</w:t>
      </w:r>
    </w:p>
    <w:p w:rsidR="00070550" w:rsidRDefault="00070550" w:rsidP="00070550">
      <w:pPr>
        <w:numPr>
          <w:ilvl w:val="0"/>
          <w:numId w:val="12"/>
        </w:numPr>
        <w:autoSpaceDE w:val="0"/>
        <w:autoSpaceDN w:val="0"/>
        <w:adjustRightInd w:val="0"/>
        <w:jc w:val="both"/>
        <w:rPr>
          <w:lang w:eastAsia="en-GB"/>
        </w:rPr>
      </w:pPr>
      <w:r>
        <w:rPr>
          <w:lang w:eastAsia="en-GB"/>
        </w:rPr>
        <w:t>Harassment and bullying outcomes</w:t>
      </w:r>
    </w:p>
    <w:p w:rsidR="00070550" w:rsidRDefault="00070550" w:rsidP="00070550">
      <w:pPr>
        <w:jc w:val="both"/>
      </w:pPr>
    </w:p>
    <w:p w:rsidR="00070550" w:rsidRDefault="00070550" w:rsidP="00070550">
      <w:pPr>
        <w:jc w:val="both"/>
      </w:pPr>
      <w:r>
        <w:t>These statistics are reviewed against the overall staff profile to establish whether there is any apparent overrepresentation of groups with protected characteristics. Any necessary action is highlighted within the action plan.</w:t>
      </w:r>
    </w:p>
    <w:p w:rsidR="00070550" w:rsidRDefault="00070550" w:rsidP="00070550">
      <w:pPr>
        <w:jc w:val="both"/>
      </w:pPr>
    </w:p>
    <w:p w:rsidR="00070550" w:rsidRDefault="00070550" w:rsidP="00070550">
      <w:pPr>
        <w:pStyle w:val="ListParagraph"/>
        <w:ind w:left="0"/>
        <w:jc w:val="both"/>
        <w:rPr>
          <w:b/>
        </w:rPr>
      </w:pPr>
      <w:r>
        <w:rPr>
          <w:b/>
        </w:rPr>
        <w:t>9.3</w:t>
      </w:r>
      <w:r>
        <w:rPr>
          <w:b/>
        </w:rPr>
        <w:tab/>
      </w:r>
      <w:r w:rsidR="009A340D">
        <w:rPr>
          <w:b/>
        </w:rPr>
        <w:t>Resident Monitoring</w:t>
      </w:r>
    </w:p>
    <w:p w:rsidR="00070550" w:rsidRDefault="00070550" w:rsidP="00070550">
      <w:pPr>
        <w:pStyle w:val="ListParagraph"/>
        <w:ind w:left="0"/>
        <w:jc w:val="both"/>
      </w:pPr>
      <w:r>
        <w:t xml:space="preserve">PRHA constantly monitors how our services are utilised, identifying the relevant protected characteristics of individuals accessing our services.  Key areas such as lettings/new service users/refusals /harassment cases are reported to senior </w:t>
      </w:r>
      <w:r w:rsidR="009A340D">
        <w:t>leadership</w:t>
      </w:r>
      <w:r>
        <w:t xml:space="preserve"> team and the </w:t>
      </w:r>
      <w:r w:rsidR="009A340D">
        <w:t>B</w:t>
      </w:r>
      <w:r>
        <w:t xml:space="preserve">oard on a quarterly basis. Any action required from these reviews is fed back through departmental workplans. </w:t>
      </w:r>
    </w:p>
    <w:p w:rsidR="00070550" w:rsidRDefault="00070550" w:rsidP="00070550">
      <w:pPr>
        <w:pStyle w:val="ListParagraph"/>
        <w:ind w:left="0"/>
        <w:jc w:val="both"/>
      </w:pPr>
    </w:p>
    <w:p w:rsidR="00070550" w:rsidRPr="00C80404" w:rsidRDefault="00070550" w:rsidP="00070550">
      <w:pPr>
        <w:pStyle w:val="ListParagraph"/>
        <w:ind w:left="0"/>
        <w:jc w:val="both"/>
      </w:pPr>
      <w:r>
        <w:t xml:space="preserve">In the annual Equalities </w:t>
      </w:r>
      <w:r w:rsidRPr="00814EB1">
        <w:t>Audit we review statistics that include:</w:t>
      </w:r>
    </w:p>
    <w:p w:rsidR="00070550" w:rsidRPr="00C45568" w:rsidRDefault="00070550" w:rsidP="00070550">
      <w:pPr>
        <w:numPr>
          <w:ilvl w:val="0"/>
          <w:numId w:val="7"/>
        </w:numPr>
        <w:autoSpaceDE w:val="0"/>
        <w:autoSpaceDN w:val="0"/>
        <w:adjustRightInd w:val="0"/>
        <w:rPr>
          <w:lang w:eastAsia="en-GB"/>
        </w:rPr>
      </w:pPr>
      <w:r w:rsidRPr="00814EB1">
        <w:rPr>
          <w:rFonts w:cs="SymbolMT"/>
          <w:lang w:eastAsia="en-GB"/>
        </w:rPr>
        <w:t>A</w:t>
      </w:r>
      <w:r w:rsidRPr="00814EB1">
        <w:rPr>
          <w:lang w:eastAsia="en-GB"/>
        </w:rPr>
        <w:t>ccess to housing: refusals</w:t>
      </w:r>
      <w:r w:rsidRPr="00C45568">
        <w:rPr>
          <w:lang w:eastAsia="en-GB"/>
        </w:rPr>
        <w:t xml:space="preserve"> and new lettings</w:t>
      </w:r>
    </w:p>
    <w:p w:rsidR="00070550" w:rsidRPr="00C45568" w:rsidRDefault="00070550" w:rsidP="00070550">
      <w:pPr>
        <w:numPr>
          <w:ilvl w:val="0"/>
          <w:numId w:val="7"/>
        </w:numPr>
        <w:autoSpaceDE w:val="0"/>
        <w:autoSpaceDN w:val="0"/>
        <w:adjustRightInd w:val="0"/>
        <w:rPr>
          <w:lang w:eastAsia="en-GB"/>
        </w:rPr>
      </w:pPr>
      <w:r w:rsidRPr="00C45568">
        <w:rPr>
          <w:lang w:eastAsia="en-GB"/>
        </w:rPr>
        <w:t>Service satisfaction &amp; complaints</w:t>
      </w:r>
    </w:p>
    <w:p w:rsidR="00070550" w:rsidRPr="00C45568" w:rsidRDefault="00070550" w:rsidP="00070550">
      <w:pPr>
        <w:numPr>
          <w:ilvl w:val="0"/>
          <w:numId w:val="7"/>
        </w:numPr>
        <w:autoSpaceDE w:val="0"/>
        <w:autoSpaceDN w:val="0"/>
        <w:adjustRightInd w:val="0"/>
        <w:rPr>
          <w:lang w:eastAsia="en-GB"/>
        </w:rPr>
      </w:pPr>
      <w:r w:rsidRPr="00C45568">
        <w:rPr>
          <w:lang w:eastAsia="en-GB"/>
        </w:rPr>
        <w:t>Service outcomes (including positive moves &amp; evictions)</w:t>
      </w:r>
    </w:p>
    <w:p w:rsidR="00070550" w:rsidRPr="00C45568" w:rsidRDefault="00070550" w:rsidP="00070550">
      <w:pPr>
        <w:numPr>
          <w:ilvl w:val="0"/>
          <w:numId w:val="7"/>
        </w:numPr>
        <w:autoSpaceDE w:val="0"/>
        <w:autoSpaceDN w:val="0"/>
        <w:adjustRightInd w:val="0"/>
        <w:rPr>
          <w:lang w:eastAsia="en-GB"/>
        </w:rPr>
      </w:pPr>
      <w:r w:rsidRPr="00C45568">
        <w:rPr>
          <w:rFonts w:cs="SymbolMT"/>
          <w:lang w:eastAsia="en-GB"/>
        </w:rPr>
        <w:t>P</w:t>
      </w:r>
      <w:r w:rsidRPr="00C45568">
        <w:rPr>
          <w:lang w:eastAsia="en-GB"/>
        </w:rPr>
        <w:t>articipation and user involvement</w:t>
      </w:r>
    </w:p>
    <w:p w:rsidR="00070550" w:rsidRDefault="00070550" w:rsidP="00070550">
      <w:pPr>
        <w:numPr>
          <w:ilvl w:val="0"/>
          <w:numId w:val="7"/>
        </w:numPr>
        <w:autoSpaceDE w:val="0"/>
        <w:autoSpaceDN w:val="0"/>
        <w:adjustRightInd w:val="0"/>
        <w:rPr>
          <w:lang w:eastAsia="en-GB"/>
        </w:rPr>
      </w:pPr>
      <w:r w:rsidRPr="00C45568">
        <w:rPr>
          <w:lang w:eastAsia="en-GB"/>
        </w:rPr>
        <w:t>Harassment outcomes</w:t>
      </w:r>
    </w:p>
    <w:p w:rsidR="00070550" w:rsidRDefault="00070550" w:rsidP="00070550">
      <w:pPr>
        <w:autoSpaceDE w:val="0"/>
        <w:autoSpaceDN w:val="0"/>
        <w:adjustRightInd w:val="0"/>
        <w:ind w:left="360"/>
        <w:rPr>
          <w:lang w:eastAsia="en-GB"/>
        </w:rPr>
      </w:pPr>
    </w:p>
    <w:p w:rsidR="00070550" w:rsidRPr="009C3885" w:rsidRDefault="00070550" w:rsidP="00070550">
      <w:pPr>
        <w:jc w:val="both"/>
        <w:rPr>
          <w:b/>
        </w:rPr>
      </w:pPr>
      <w:r>
        <w:rPr>
          <w:b/>
        </w:rPr>
        <w:t>9</w:t>
      </w:r>
      <w:r w:rsidRPr="00814EB1">
        <w:rPr>
          <w:b/>
        </w:rPr>
        <w:t>.4 Other data</w:t>
      </w:r>
    </w:p>
    <w:p w:rsidR="00070550" w:rsidRPr="00C45568" w:rsidRDefault="00070550" w:rsidP="00070550">
      <w:pPr>
        <w:jc w:val="both"/>
      </w:pPr>
      <w:r w:rsidRPr="00C45568">
        <w:t xml:space="preserve">During the year Equalities Impact assessments are undertaken for changes to policy or practice. Tenant satisfaction surveys are also undertaken &amp; analysed according to protected characteristics. </w:t>
      </w:r>
      <w:r>
        <w:t xml:space="preserve">Reviews of complaints, harassment cases &amp; incidents </w:t>
      </w:r>
      <w:r>
        <w:lastRenderedPageBreak/>
        <w:t xml:space="preserve">are also undertaken. </w:t>
      </w:r>
      <w:r w:rsidRPr="00C45568">
        <w:t>If any of these identify the need for further action the organisational action plan &amp; departmental workplans are revised. Similarly any changes to legislation or specific outcomes from complaints or service reviews can be added.</w:t>
      </w:r>
    </w:p>
    <w:p w:rsidR="00070550" w:rsidRPr="007E3455" w:rsidRDefault="00070550" w:rsidP="00070550">
      <w:pPr>
        <w:jc w:val="both"/>
        <w:rPr>
          <w:b/>
        </w:rPr>
      </w:pPr>
    </w:p>
    <w:p w:rsidR="00070550" w:rsidRDefault="00070550" w:rsidP="00070550">
      <w:pPr>
        <w:pStyle w:val="BodyText"/>
        <w:spacing w:after="0"/>
        <w:jc w:val="both"/>
        <w:rPr>
          <w:rFonts w:cs="Century Gothic"/>
          <w:b/>
        </w:rPr>
      </w:pPr>
      <w:r>
        <w:rPr>
          <w:b/>
        </w:rPr>
        <w:t>9</w:t>
      </w:r>
      <w:r w:rsidRPr="00814EB1">
        <w:rPr>
          <w:b/>
        </w:rPr>
        <w:t>.5</w:t>
      </w:r>
      <w:r w:rsidRPr="00814EB1">
        <w:rPr>
          <w:b/>
        </w:rPr>
        <w:tab/>
      </w:r>
      <w:r w:rsidRPr="00814EB1">
        <w:rPr>
          <w:rFonts w:cs="Century Gothic"/>
          <w:b/>
        </w:rPr>
        <w:t>Review</w:t>
      </w:r>
    </w:p>
    <w:p w:rsidR="00070550" w:rsidRDefault="00070550" w:rsidP="00070550">
      <w:pPr>
        <w:jc w:val="both"/>
      </w:pPr>
      <w:r>
        <w:t xml:space="preserve">The Review action plan is reported annually to the Management Board, </w:t>
      </w:r>
      <w:r w:rsidRPr="00C45568">
        <w:t>&amp; the service users’ advisory panel.</w:t>
      </w:r>
      <w:r>
        <w:t xml:space="preserve"> All actions are also incorporated into departmental workplans and monitored regularly by the senior </w:t>
      </w:r>
      <w:r w:rsidR="009A340D">
        <w:t>leadership</w:t>
      </w:r>
      <w:r>
        <w:t xml:space="preserve"> team. </w:t>
      </w:r>
    </w:p>
    <w:p w:rsidR="00070550" w:rsidRDefault="00070550" w:rsidP="00070550">
      <w:pPr>
        <w:pStyle w:val="ListParagraph"/>
        <w:ind w:left="0"/>
        <w:jc w:val="both"/>
      </w:pPr>
    </w:p>
    <w:p w:rsidR="00070550" w:rsidRPr="009C3885" w:rsidRDefault="00070550" w:rsidP="00070550">
      <w:pPr>
        <w:rPr>
          <w:b/>
        </w:rPr>
      </w:pPr>
      <w:r>
        <w:rPr>
          <w:rFonts w:cs="Century Gothic"/>
          <w:b/>
        </w:rPr>
        <w:t>10</w:t>
      </w:r>
      <w:r w:rsidRPr="00814EB1">
        <w:rPr>
          <w:b/>
        </w:rPr>
        <w:t>.0</w:t>
      </w:r>
      <w:r w:rsidRPr="00814EB1">
        <w:rPr>
          <w:b/>
        </w:rPr>
        <w:tab/>
        <w:t>PROMOTING THE EQUALITY &amp; DIVERSITY POLICY</w:t>
      </w:r>
    </w:p>
    <w:p w:rsidR="00070550" w:rsidRDefault="00070550" w:rsidP="00070550">
      <w:pPr>
        <w:pStyle w:val="BodyText"/>
        <w:spacing w:after="0"/>
        <w:jc w:val="both"/>
        <w:rPr>
          <w:rFonts w:cs="Century Gothic"/>
        </w:rPr>
      </w:pPr>
      <w:r w:rsidRPr="00893F32">
        <w:rPr>
          <w:rFonts w:cs="Century Gothic"/>
          <w:b/>
        </w:rPr>
        <w:tab/>
      </w:r>
    </w:p>
    <w:p w:rsidR="00070550" w:rsidRDefault="00070550" w:rsidP="00070550">
      <w:r>
        <w:rPr>
          <w:rFonts w:cs="Century Gothic"/>
          <w:bCs/>
        </w:rPr>
        <w:t>PRHA is committed to promoting this policy &amp; ensuring that the Equality &amp; Diversity</w:t>
      </w:r>
      <w:r>
        <w:t xml:space="preserve"> policy</w:t>
      </w:r>
      <w:r w:rsidRPr="00AF66B5">
        <w:t xml:space="preserve"> is </w:t>
      </w:r>
      <w:r>
        <w:t>central to the work of all staff</w:t>
      </w:r>
      <w:r>
        <w:rPr>
          <w:rFonts w:cs="Century Gothic"/>
          <w:bCs/>
        </w:rPr>
        <w:t>. It will make resources available to support this &amp; other equality &amp; diversity activity.</w:t>
      </w:r>
    </w:p>
    <w:p w:rsidR="00070550" w:rsidRDefault="00070550" w:rsidP="00070550">
      <w:pPr>
        <w:pStyle w:val="BodyText"/>
        <w:spacing w:after="0"/>
        <w:ind w:left="709"/>
        <w:jc w:val="both"/>
        <w:rPr>
          <w:rFonts w:cs="Century Gothic"/>
          <w:bCs/>
        </w:rPr>
      </w:pPr>
    </w:p>
    <w:p w:rsidR="00070550" w:rsidRDefault="00070550" w:rsidP="00070550">
      <w:pPr>
        <w:pStyle w:val="ListParagraph"/>
        <w:ind w:left="0"/>
      </w:pPr>
      <w:r>
        <w:t>The Equality and Diversity Policy is communicated to staff in a number of different ways:</w:t>
      </w:r>
    </w:p>
    <w:p w:rsidR="00070550" w:rsidRDefault="00070550" w:rsidP="00070550">
      <w:pPr>
        <w:pStyle w:val="ListParagraph"/>
        <w:numPr>
          <w:ilvl w:val="0"/>
          <w:numId w:val="13"/>
        </w:numPr>
      </w:pPr>
      <w:r>
        <w:t>In the induction process</w:t>
      </w:r>
    </w:p>
    <w:p w:rsidR="00070550" w:rsidRDefault="00070550" w:rsidP="00070550">
      <w:pPr>
        <w:pStyle w:val="ListParagraph"/>
        <w:numPr>
          <w:ilvl w:val="0"/>
          <w:numId w:val="13"/>
        </w:numPr>
      </w:pPr>
      <w:r>
        <w:t xml:space="preserve">A compulsory policy discussed between managers &amp; staff during the probation period. </w:t>
      </w:r>
    </w:p>
    <w:p w:rsidR="00070550" w:rsidRDefault="00070550" w:rsidP="00070550">
      <w:pPr>
        <w:pStyle w:val="ListParagraph"/>
        <w:numPr>
          <w:ilvl w:val="0"/>
          <w:numId w:val="13"/>
        </w:numPr>
      </w:pPr>
      <w:r>
        <w:t xml:space="preserve">Through training &amp; by being featured at staff conferences.  Aspects of the policy are also included within the PRHA Manager’s Charter and Customer </w:t>
      </w:r>
      <w:r w:rsidR="009A340D">
        <w:t>Services</w:t>
      </w:r>
      <w:r>
        <w:t xml:space="preserve"> Charter, both of which are regularly discussed with staff through training events &amp; are displayed in all workplaces &amp; services.</w:t>
      </w:r>
    </w:p>
    <w:p w:rsidR="00070550" w:rsidRDefault="00070550" w:rsidP="00070550">
      <w:pPr>
        <w:pStyle w:val="ListParagraph"/>
        <w:numPr>
          <w:ilvl w:val="0"/>
          <w:numId w:val="13"/>
        </w:numPr>
      </w:pPr>
      <w:r>
        <w:t>The equalities statement is signed by the Chief Executive &amp; is displayed at all of our workplaces &amp; services.</w:t>
      </w:r>
    </w:p>
    <w:p w:rsidR="00070550" w:rsidRDefault="00070550" w:rsidP="00070550">
      <w:pPr>
        <w:pStyle w:val="ListParagraph"/>
        <w:jc w:val="center"/>
      </w:pPr>
    </w:p>
    <w:p w:rsidR="00070550" w:rsidRDefault="00070550" w:rsidP="00070550">
      <w:pPr>
        <w:pStyle w:val="ListParagraph"/>
        <w:ind w:left="0"/>
      </w:pPr>
    </w:p>
    <w:p w:rsidR="00E54071" w:rsidRDefault="0041728A"/>
    <w:sectPr w:rsidR="00E54071" w:rsidSect="00657A17">
      <w:headerReference w:type="even" r:id="rId7"/>
      <w:headerReference w:type="default" r:id="rId8"/>
      <w:footerReference w:type="even" r:id="rId9"/>
      <w:footerReference w:type="default" r:id="rId10"/>
      <w:headerReference w:type="first" r:id="rId11"/>
      <w:footerReference w:type="first" r:id="rId12"/>
      <w:pgSz w:w="11906" w:h="16838"/>
      <w:pgMar w:top="1440" w:right="1106" w:bottom="1258" w:left="1259"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50" w:rsidRDefault="00070550" w:rsidP="00070550">
      <w:r>
        <w:separator/>
      </w:r>
    </w:p>
  </w:endnote>
  <w:endnote w:type="continuationSeparator" w:id="0">
    <w:p w:rsidR="00070550" w:rsidRDefault="00070550" w:rsidP="0007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FB" w:rsidRDefault="00602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7" w:type="dxa"/>
      <w:tblInd w:w="-599" w:type="dxa"/>
      <w:tblLook w:val="01E0" w:firstRow="1" w:lastRow="1" w:firstColumn="1" w:lastColumn="1" w:noHBand="0" w:noVBand="0"/>
    </w:tblPr>
    <w:tblGrid>
      <w:gridCol w:w="5784"/>
      <w:gridCol w:w="4423"/>
    </w:tblGrid>
    <w:tr w:rsidR="00602FFB" w:rsidRPr="00602FFB" w:rsidTr="00F83AB3">
      <w:tc>
        <w:tcPr>
          <w:tcW w:w="5784" w:type="dxa"/>
        </w:tcPr>
        <w:p w:rsidR="00602FFB" w:rsidRPr="00602FFB" w:rsidRDefault="00602FFB" w:rsidP="00602FFB">
          <w:pPr>
            <w:tabs>
              <w:tab w:val="center" w:pos="4513"/>
              <w:tab w:val="right" w:pos="9026"/>
            </w:tabs>
            <w:ind w:right="360"/>
            <w:rPr>
              <w:rFonts w:eastAsiaTheme="minorHAnsi" w:cs="Times New Roman"/>
              <w:sz w:val="16"/>
              <w:szCs w:val="16"/>
            </w:rPr>
          </w:pPr>
          <w:r w:rsidRPr="00602FFB">
            <w:rPr>
              <w:rFonts w:eastAsiaTheme="minorHAnsi" w:cstheme="minorBidi"/>
              <w:b/>
              <w:sz w:val="16"/>
              <w:szCs w:val="16"/>
            </w:rPr>
            <w:t>Effective Date</w:t>
          </w:r>
          <w:r w:rsidRPr="00602FFB">
            <w:rPr>
              <w:rFonts w:eastAsiaTheme="minorHAnsi" w:cstheme="minorBidi"/>
              <w:sz w:val="16"/>
              <w:szCs w:val="16"/>
            </w:rPr>
            <w:t>: 1</w:t>
          </w:r>
          <w:r w:rsidRPr="00602FFB">
            <w:rPr>
              <w:rFonts w:eastAsiaTheme="minorHAnsi" w:cstheme="minorBidi"/>
              <w:sz w:val="16"/>
              <w:szCs w:val="16"/>
              <w:vertAlign w:val="superscript"/>
            </w:rPr>
            <w:t>st</w:t>
          </w:r>
          <w:r w:rsidRPr="00602FFB">
            <w:rPr>
              <w:rFonts w:eastAsiaTheme="minorHAnsi" w:cstheme="minorBidi"/>
              <w:sz w:val="16"/>
              <w:szCs w:val="16"/>
            </w:rPr>
            <w:t xml:space="preserve"> April 2022</w:t>
          </w:r>
        </w:p>
      </w:tc>
      <w:tc>
        <w:tcPr>
          <w:tcW w:w="4423" w:type="dxa"/>
        </w:tcPr>
        <w:p w:rsidR="00602FFB" w:rsidRPr="00602FFB" w:rsidRDefault="00602FFB" w:rsidP="00602FFB">
          <w:pPr>
            <w:tabs>
              <w:tab w:val="center" w:pos="4513"/>
              <w:tab w:val="right" w:pos="9026"/>
            </w:tabs>
            <w:rPr>
              <w:rFonts w:eastAsiaTheme="minorHAnsi" w:cstheme="minorBidi"/>
              <w:sz w:val="16"/>
              <w:szCs w:val="16"/>
            </w:rPr>
          </w:pPr>
          <w:r w:rsidRPr="00602FFB">
            <w:rPr>
              <w:rFonts w:eastAsiaTheme="minorHAnsi" w:cstheme="minorBidi"/>
              <w:b/>
              <w:sz w:val="16"/>
              <w:szCs w:val="16"/>
            </w:rPr>
            <w:t>File No:</w:t>
          </w:r>
          <w:r w:rsidRPr="00602FFB">
            <w:rPr>
              <w:rFonts w:eastAsiaTheme="minorHAnsi" w:cstheme="minorBidi"/>
              <w:sz w:val="16"/>
              <w:szCs w:val="16"/>
            </w:rPr>
            <w:t xml:space="preserve"> </w:t>
          </w:r>
          <w:r>
            <w:rPr>
              <w:rFonts w:eastAsiaTheme="minorHAnsi" w:cstheme="minorBidi"/>
              <w:sz w:val="16"/>
              <w:szCs w:val="16"/>
            </w:rPr>
            <w:t>C4</w:t>
          </w:r>
        </w:p>
      </w:tc>
    </w:tr>
    <w:tr w:rsidR="00602FFB" w:rsidRPr="00602FFB" w:rsidTr="00F83AB3">
      <w:tc>
        <w:tcPr>
          <w:tcW w:w="5784" w:type="dxa"/>
        </w:tcPr>
        <w:p w:rsidR="00602FFB" w:rsidRPr="00602FFB" w:rsidRDefault="00602FFB" w:rsidP="00602FFB">
          <w:pPr>
            <w:tabs>
              <w:tab w:val="center" w:pos="4513"/>
              <w:tab w:val="right" w:pos="9026"/>
            </w:tabs>
            <w:rPr>
              <w:rFonts w:eastAsiaTheme="minorHAnsi" w:cstheme="minorBidi"/>
              <w:sz w:val="16"/>
              <w:szCs w:val="16"/>
            </w:rPr>
          </w:pPr>
          <w:r w:rsidRPr="00602FFB">
            <w:rPr>
              <w:rFonts w:eastAsiaTheme="minorHAnsi" w:cstheme="minorBidi"/>
              <w:b/>
              <w:sz w:val="16"/>
              <w:szCs w:val="16"/>
            </w:rPr>
            <w:t>Approved by PRHA Board:</w:t>
          </w:r>
          <w:r w:rsidRPr="00602FFB">
            <w:rPr>
              <w:rFonts w:eastAsiaTheme="minorHAnsi" w:cstheme="minorBidi"/>
              <w:sz w:val="16"/>
              <w:szCs w:val="16"/>
            </w:rPr>
            <w:t xml:space="preserve"> 24</w:t>
          </w:r>
          <w:r w:rsidRPr="00602FFB">
            <w:rPr>
              <w:rFonts w:eastAsiaTheme="minorHAnsi" w:cstheme="minorBidi"/>
              <w:sz w:val="16"/>
              <w:szCs w:val="16"/>
              <w:vertAlign w:val="superscript"/>
            </w:rPr>
            <w:t>th</w:t>
          </w:r>
          <w:r w:rsidRPr="00602FFB">
            <w:rPr>
              <w:rFonts w:eastAsiaTheme="minorHAnsi" w:cstheme="minorBidi"/>
              <w:sz w:val="16"/>
              <w:szCs w:val="16"/>
            </w:rPr>
            <w:t xml:space="preserve"> March 2022   </w:t>
          </w:r>
        </w:p>
      </w:tc>
      <w:tc>
        <w:tcPr>
          <w:tcW w:w="4423" w:type="dxa"/>
        </w:tcPr>
        <w:p w:rsidR="00602FFB" w:rsidRPr="00602FFB" w:rsidRDefault="00602FFB" w:rsidP="00602FFB">
          <w:pPr>
            <w:tabs>
              <w:tab w:val="center" w:pos="4513"/>
              <w:tab w:val="right" w:pos="9026"/>
            </w:tabs>
            <w:rPr>
              <w:rFonts w:eastAsiaTheme="minorHAnsi" w:cstheme="minorBidi"/>
              <w:sz w:val="16"/>
              <w:szCs w:val="16"/>
            </w:rPr>
          </w:pPr>
          <w:r w:rsidRPr="00602FFB">
            <w:rPr>
              <w:rFonts w:eastAsiaTheme="minorHAnsi" w:cstheme="minorBidi"/>
              <w:b/>
              <w:sz w:val="16"/>
              <w:szCs w:val="16"/>
            </w:rPr>
            <w:t>Review Cycle:</w:t>
          </w:r>
          <w:r w:rsidRPr="00602FFB">
            <w:rPr>
              <w:rFonts w:eastAsiaTheme="minorHAnsi" w:cstheme="minorBidi"/>
              <w:sz w:val="16"/>
              <w:szCs w:val="16"/>
            </w:rPr>
            <w:t xml:space="preserve"> Annual</w:t>
          </w:r>
        </w:p>
      </w:tc>
    </w:tr>
  </w:tbl>
  <w:p w:rsidR="00934770" w:rsidRPr="00934770" w:rsidRDefault="0041728A" w:rsidP="00364147">
    <w:pPr>
      <w:pStyle w:val="Footer"/>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FB" w:rsidRDefault="00602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50" w:rsidRDefault="00070550" w:rsidP="00070550">
      <w:r>
        <w:separator/>
      </w:r>
    </w:p>
  </w:footnote>
  <w:footnote w:type="continuationSeparator" w:id="0">
    <w:p w:rsidR="00070550" w:rsidRDefault="00070550" w:rsidP="00070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FB" w:rsidRDefault="00602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4397"/>
      <w:gridCol w:w="4168"/>
    </w:tblGrid>
    <w:tr w:rsidR="00657A17" w:rsidRPr="00934770" w:rsidTr="00657A17">
      <w:trPr>
        <w:trHeight w:val="278"/>
      </w:trPr>
      <w:tc>
        <w:tcPr>
          <w:tcW w:w="704" w:type="dxa"/>
          <w:vMerge w:val="restart"/>
        </w:tcPr>
        <w:p w:rsidR="00657A17" w:rsidRPr="00934770" w:rsidRDefault="00657A17" w:rsidP="00657A17">
          <w:pPr>
            <w:pStyle w:val="Header"/>
            <w:rPr>
              <w:b/>
              <w:sz w:val="16"/>
              <w:szCs w:val="16"/>
            </w:rPr>
          </w:pPr>
          <w:r>
            <w:rPr>
              <w:b/>
              <w:noProof/>
              <w:sz w:val="16"/>
              <w:szCs w:val="16"/>
              <w:lang w:eastAsia="en-GB"/>
            </w:rPr>
            <w:drawing>
              <wp:inline distT="0" distB="0" distL="0" distR="0" wp14:anchorId="5D1F91BD">
                <wp:extent cx="469265" cy="28067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280670"/>
                        </a:xfrm>
                        <a:prstGeom prst="rect">
                          <a:avLst/>
                        </a:prstGeom>
                        <a:noFill/>
                      </pic:spPr>
                    </pic:pic>
                  </a:graphicData>
                </a:graphic>
              </wp:inline>
            </w:drawing>
          </w:r>
        </w:p>
      </w:tc>
      <w:tc>
        <w:tcPr>
          <w:tcW w:w="4536" w:type="dxa"/>
        </w:tcPr>
        <w:p w:rsidR="00657A17" w:rsidRPr="00934770" w:rsidRDefault="00602FFB" w:rsidP="00657A17">
          <w:pPr>
            <w:pStyle w:val="Header"/>
            <w:rPr>
              <w:b/>
              <w:sz w:val="16"/>
              <w:szCs w:val="16"/>
            </w:rPr>
          </w:pPr>
          <w:r>
            <w:rPr>
              <w:b/>
              <w:sz w:val="16"/>
              <w:szCs w:val="16"/>
            </w:rPr>
            <w:t>CORPORATE POLICY &amp; STRATEGY</w:t>
          </w:r>
        </w:p>
      </w:tc>
      <w:tc>
        <w:tcPr>
          <w:tcW w:w="4291" w:type="dxa"/>
        </w:tcPr>
        <w:p w:rsidR="00657A17" w:rsidRPr="00934770" w:rsidRDefault="00657A17" w:rsidP="00A76B1A">
          <w:pPr>
            <w:jc w:val="both"/>
          </w:pPr>
          <w:r>
            <w:rPr>
              <w:b/>
              <w:sz w:val="16"/>
              <w:szCs w:val="16"/>
            </w:rPr>
            <w:t>Equality</w:t>
          </w:r>
          <w:r w:rsidRPr="00934770">
            <w:rPr>
              <w:b/>
              <w:sz w:val="16"/>
              <w:szCs w:val="16"/>
            </w:rPr>
            <w:t xml:space="preserve"> &amp; Diversity Policy</w:t>
          </w:r>
          <w:r>
            <w:rPr>
              <w:b/>
              <w:sz w:val="16"/>
              <w:szCs w:val="16"/>
            </w:rPr>
            <w:t xml:space="preserve"> (Equal Opportunities)</w:t>
          </w:r>
        </w:p>
      </w:tc>
    </w:tr>
    <w:tr w:rsidR="00657A17" w:rsidRPr="00934770" w:rsidTr="00657A17">
      <w:trPr>
        <w:trHeight w:val="270"/>
      </w:trPr>
      <w:tc>
        <w:tcPr>
          <w:tcW w:w="704" w:type="dxa"/>
          <w:vMerge/>
        </w:tcPr>
        <w:p w:rsidR="00657A17" w:rsidRPr="001178D5" w:rsidRDefault="00657A17" w:rsidP="00D47EB1">
          <w:pPr>
            <w:pStyle w:val="Header"/>
            <w:rPr>
              <w:b/>
              <w:sz w:val="16"/>
              <w:szCs w:val="16"/>
            </w:rPr>
          </w:pPr>
        </w:p>
      </w:tc>
      <w:tc>
        <w:tcPr>
          <w:tcW w:w="4536" w:type="dxa"/>
        </w:tcPr>
        <w:p w:rsidR="00657A17" w:rsidRPr="001178D5" w:rsidRDefault="00657A17" w:rsidP="00D47EB1">
          <w:pPr>
            <w:pStyle w:val="Header"/>
            <w:rPr>
              <w:b/>
              <w:sz w:val="16"/>
              <w:szCs w:val="16"/>
            </w:rPr>
          </w:pPr>
          <w:r w:rsidRPr="00934770">
            <w:rPr>
              <w:b/>
              <w:sz w:val="16"/>
              <w:szCs w:val="16"/>
            </w:rPr>
            <w:t>Provi</w:t>
          </w:r>
          <w:r>
            <w:rPr>
              <w:b/>
              <w:sz w:val="16"/>
              <w:szCs w:val="16"/>
            </w:rPr>
            <w:t xml:space="preserve">dence Row Housing Association  </w:t>
          </w:r>
        </w:p>
      </w:tc>
      <w:tc>
        <w:tcPr>
          <w:tcW w:w="4291" w:type="dxa"/>
        </w:tcPr>
        <w:p w:rsidR="00657A17" w:rsidRPr="00934770" w:rsidRDefault="00657A17" w:rsidP="006D50FD">
          <w:pPr>
            <w:pStyle w:val="Header"/>
            <w:rPr>
              <w:b/>
              <w:sz w:val="16"/>
              <w:szCs w:val="16"/>
            </w:rPr>
          </w:pPr>
          <w:r w:rsidRPr="00934770">
            <w:rPr>
              <w:b/>
              <w:sz w:val="16"/>
              <w:szCs w:val="16"/>
            </w:rPr>
            <w:t xml:space="preserve">VERSION: </w:t>
          </w:r>
          <w:r>
            <w:rPr>
              <w:b/>
              <w:sz w:val="16"/>
              <w:szCs w:val="16"/>
            </w:rPr>
            <w:t>5</w:t>
          </w:r>
        </w:p>
      </w:tc>
    </w:tr>
  </w:tbl>
  <w:p w:rsidR="00A206D2" w:rsidRPr="006A678A" w:rsidRDefault="0041728A">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FB" w:rsidRDefault="00602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0378"/>
    <w:multiLevelType w:val="hybridMultilevel"/>
    <w:tmpl w:val="7A20AE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865CA"/>
    <w:multiLevelType w:val="hybridMultilevel"/>
    <w:tmpl w:val="8E62DB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C76AC"/>
    <w:multiLevelType w:val="multilevel"/>
    <w:tmpl w:val="004E0B64"/>
    <w:lvl w:ilvl="0">
      <w:start w:val="3"/>
      <w:numFmt w:val="decimal"/>
      <w:lvlText w:val="%1.0"/>
      <w:lvlJc w:val="left"/>
      <w:pPr>
        <w:tabs>
          <w:tab w:val="num" w:pos="1429"/>
        </w:tabs>
        <w:ind w:left="1429" w:hanging="720"/>
      </w:pPr>
      <w:rPr>
        <w:rFonts w:cs="Times New Roman" w:hint="default"/>
      </w:rPr>
    </w:lvl>
    <w:lvl w:ilvl="1">
      <w:start w:val="1"/>
      <w:numFmt w:val="decimal"/>
      <w:lvlText w:val="%1.%2"/>
      <w:lvlJc w:val="left"/>
      <w:pPr>
        <w:tabs>
          <w:tab w:val="num" w:pos="2149"/>
        </w:tabs>
        <w:ind w:left="2149" w:hanging="720"/>
      </w:pPr>
      <w:rPr>
        <w:rFonts w:cs="Times New Roman" w:hint="default"/>
      </w:rPr>
    </w:lvl>
    <w:lvl w:ilvl="2">
      <w:start w:val="1"/>
      <w:numFmt w:val="decimal"/>
      <w:lvlText w:val="%1.%2.%3"/>
      <w:lvlJc w:val="left"/>
      <w:pPr>
        <w:tabs>
          <w:tab w:val="num" w:pos="2869"/>
        </w:tabs>
        <w:ind w:left="2869" w:hanging="720"/>
      </w:pPr>
      <w:rPr>
        <w:rFonts w:cs="Times New Roman" w:hint="default"/>
      </w:rPr>
    </w:lvl>
    <w:lvl w:ilvl="3">
      <w:start w:val="1"/>
      <w:numFmt w:val="decimal"/>
      <w:lvlText w:val="%1.%2.%3.%4"/>
      <w:lvlJc w:val="left"/>
      <w:pPr>
        <w:tabs>
          <w:tab w:val="num" w:pos="3949"/>
        </w:tabs>
        <w:ind w:left="3949" w:hanging="1080"/>
      </w:pPr>
      <w:rPr>
        <w:rFonts w:cs="Times New Roman" w:hint="default"/>
      </w:rPr>
    </w:lvl>
    <w:lvl w:ilvl="4">
      <w:start w:val="1"/>
      <w:numFmt w:val="decimal"/>
      <w:lvlText w:val="%1.%2.%3.%4.%5"/>
      <w:lvlJc w:val="left"/>
      <w:pPr>
        <w:tabs>
          <w:tab w:val="num" w:pos="5029"/>
        </w:tabs>
        <w:ind w:left="5029" w:hanging="1440"/>
      </w:pPr>
      <w:rPr>
        <w:rFonts w:cs="Times New Roman" w:hint="default"/>
      </w:rPr>
    </w:lvl>
    <w:lvl w:ilvl="5">
      <w:start w:val="1"/>
      <w:numFmt w:val="decimal"/>
      <w:lvlText w:val="%1.%2.%3.%4.%5.%6"/>
      <w:lvlJc w:val="left"/>
      <w:pPr>
        <w:tabs>
          <w:tab w:val="num" w:pos="5749"/>
        </w:tabs>
        <w:ind w:left="5749" w:hanging="1440"/>
      </w:pPr>
      <w:rPr>
        <w:rFonts w:cs="Times New Roman" w:hint="default"/>
      </w:rPr>
    </w:lvl>
    <w:lvl w:ilvl="6">
      <w:start w:val="1"/>
      <w:numFmt w:val="decimal"/>
      <w:lvlText w:val="%1.%2.%3.%4.%5.%6.%7"/>
      <w:lvlJc w:val="left"/>
      <w:pPr>
        <w:tabs>
          <w:tab w:val="num" w:pos="6829"/>
        </w:tabs>
        <w:ind w:left="6829" w:hanging="1800"/>
      </w:pPr>
      <w:rPr>
        <w:rFonts w:cs="Times New Roman" w:hint="default"/>
      </w:rPr>
    </w:lvl>
    <w:lvl w:ilvl="7">
      <w:start w:val="1"/>
      <w:numFmt w:val="decimal"/>
      <w:lvlText w:val="%1.%2.%3.%4.%5.%6.%7.%8"/>
      <w:lvlJc w:val="left"/>
      <w:pPr>
        <w:tabs>
          <w:tab w:val="num" w:pos="7909"/>
        </w:tabs>
        <w:ind w:left="7909" w:hanging="2160"/>
      </w:pPr>
      <w:rPr>
        <w:rFonts w:cs="Times New Roman" w:hint="default"/>
      </w:rPr>
    </w:lvl>
    <w:lvl w:ilvl="8">
      <w:start w:val="1"/>
      <w:numFmt w:val="decimal"/>
      <w:lvlText w:val="%1.%2.%3.%4.%5.%6.%7.%8.%9"/>
      <w:lvlJc w:val="left"/>
      <w:pPr>
        <w:tabs>
          <w:tab w:val="num" w:pos="8629"/>
        </w:tabs>
        <w:ind w:left="8629" w:hanging="2160"/>
      </w:pPr>
      <w:rPr>
        <w:rFonts w:cs="Times New Roman" w:hint="default"/>
      </w:rPr>
    </w:lvl>
  </w:abstractNum>
  <w:abstractNum w:abstractNumId="3" w15:restartNumberingAfterBreak="0">
    <w:nsid w:val="16C40264"/>
    <w:multiLevelType w:val="hybridMultilevel"/>
    <w:tmpl w:val="B12A04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42C1D"/>
    <w:multiLevelType w:val="hybridMultilevel"/>
    <w:tmpl w:val="024209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745E8"/>
    <w:multiLevelType w:val="hybridMultilevel"/>
    <w:tmpl w:val="13447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258EE"/>
    <w:multiLevelType w:val="multilevel"/>
    <w:tmpl w:val="D52C87D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57A093B"/>
    <w:multiLevelType w:val="multilevel"/>
    <w:tmpl w:val="A4BE836C"/>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477B757A"/>
    <w:multiLevelType w:val="hybridMultilevel"/>
    <w:tmpl w:val="3F14613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09B12ED"/>
    <w:multiLevelType w:val="hybridMultilevel"/>
    <w:tmpl w:val="73505A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C4732"/>
    <w:multiLevelType w:val="hybridMultilevel"/>
    <w:tmpl w:val="16AAB9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50455"/>
    <w:multiLevelType w:val="hybridMultilevel"/>
    <w:tmpl w:val="BA9C78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3176B7"/>
    <w:multiLevelType w:val="multilevel"/>
    <w:tmpl w:val="4CCA441A"/>
    <w:lvl w:ilvl="0">
      <w:start w:val="8"/>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 w15:restartNumberingAfterBreak="0">
    <w:nsid w:val="651D56FB"/>
    <w:multiLevelType w:val="multilevel"/>
    <w:tmpl w:val="5992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5D0C05"/>
    <w:multiLevelType w:val="hybridMultilevel"/>
    <w:tmpl w:val="7AB03C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8035B3"/>
    <w:multiLevelType w:val="hybridMultilevel"/>
    <w:tmpl w:val="93C8E4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0"/>
  </w:num>
  <w:num w:numId="4">
    <w:abstractNumId w:val="3"/>
  </w:num>
  <w:num w:numId="5">
    <w:abstractNumId w:val="9"/>
  </w:num>
  <w:num w:numId="6">
    <w:abstractNumId w:val="4"/>
  </w:num>
  <w:num w:numId="7">
    <w:abstractNumId w:val="10"/>
  </w:num>
  <w:num w:numId="8">
    <w:abstractNumId w:val="14"/>
  </w:num>
  <w:num w:numId="9">
    <w:abstractNumId w:val="2"/>
  </w:num>
  <w:num w:numId="10">
    <w:abstractNumId w:val="6"/>
  </w:num>
  <w:num w:numId="11">
    <w:abstractNumId w:val="7"/>
  </w:num>
  <w:num w:numId="12">
    <w:abstractNumId w:val="8"/>
  </w:num>
  <w:num w:numId="13">
    <w:abstractNumId w:val="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rEPmTK/0o6sC2ynSQoha5YPHw3yVd2H2JvyO3aRx9FicRKwV9cKRfo2KJpdepBo2CW0uKRhQEp6WX6MNdXy6lw==" w:salt="TVIdkUa9tfIUZ6Tomsd1i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50"/>
    <w:rsid w:val="00070550"/>
    <w:rsid w:val="002826F7"/>
    <w:rsid w:val="0041728A"/>
    <w:rsid w:val="004871EA"/>
    <w:rsid w:val="00602FFB"/>
    <w:rsid w:val="00657A17"/>
    <w:rsid w:val="008565EF"/>
    <w:rsid w:val="009A340D"/>
    <w:rsid w:val="00D3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D9072276-F79F-4707-8ADE-02A6E21E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550"/>
    <w:pPr>
      <w:spacing w:after="0" w:line="240" w:lineRule="auto"/>
    </w:pPr>
    <w:rPr>
      <w:rFonts w:ascii="Century Gothic" w:eastAsia="Times New Roman" w:hAnsi="Century Gothic"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0550"/>
    <w:pPr>
      <w:tabs>
        <w:tab w:val="center" w:pos="4320"/>
        <w:tab w:val="right" w:pos="8640"/>
      </w:tabs>
    </w:pPr>
  </w:style>
  <w:style w:type="character" w:customStyle="1" w:styleId="HeaderChar">
    <w:name w:val="Header Char"/>
    <w:basedOn w:val="DefaultParagraphFont"/>
    <w:link w:val="Header"/>
    <w:uiPriority w:val="99"/>
    <w:rsid w:val="00070550"/>
    <w:rPr>
      <w:rFonts w:ascii="Century Gothic" w:eastAsia="Times New Roman" w:hAnsi="Century Gothic" w:cs="Arial"/>
      <w:sz w:val="24"/>
      <w:szCs w:val="24"/>
    </w:rPr>
  </w:style>
  <w:style w:type="paragraph" w:styleId="Footer">
    <w:name w:val="footer"/>
    <w:basedOn w:val="Normal"/>
    <w:link w:val="FooterChar"/>
    <w:uiPriority w:val="99"/>
    <w:rsid w:val="00070550"/>
    <w:pPr>
      <w:tabs>
        <w:tab w:val="center" w:pos="4320"/>
        <w:tab w:val="right" w:pos="8640"/>
      </w:tabs>
    </w:pPr>
  </w:style>
  <w:style w:type="character" w:customStyle="1" w:styleId="FooterChar">
    <w:name w:val="Footer Char"/>
    <w:basedOn w:val="DefaultParagraphFont"/>
    <w:link w:val="Footer"/>
    <w:uiPriority w:val="99"/>
    <w:rsid w:val="00070550"/>
    <w:rPr>
      <w:rFonts w:ascii="Century Gothic" w:eastAsia="Times New Roman" w:hAnsi="Century Gothic" w:cs="Arial"/>
      <w:sz w:val="24"/>
      <w:szCs w:val="24"/>
    </w:rPr>
  </w:style>
  <w:style w:type="paragraph" w:styleId="BodyText">
    <w:name w:val="Body Text"/>
    <w:basedOn w:val="Normal"/>
    <w:link w:val="BodyTextChar"/>
    <w:uiPriority w:val="99"/>
    <w:rsid w:val="00070550"/>
    <w:pPr>
      <w:spacing w:after="120"/>
    </w:pPr>
  </w:style>
  <w:style w:type="character" w:customStyle="1" w:styleId="BodyTextChar">
    <w:name w:val="Body Text Char"/>
    <w:basedOn w:val="DefaultParagraphFont"/>
    <w:link w:val="BodyText"/>
    <w:uiPriority w:val="99"/>
    <w:rsid w:val="00070550"/>
    <w:rPr>
      <w:rFonts w:ascii="Century Gothic" w:eastAsia="Times New Roman" w:hAnsi="Century Gothic" w:cs="Arial"/>
      <w:sz w:val="24"/>
      <w:szCs w:val="24"/>
    </w:rPr>
  </w:style>
  <w:style w:type="character" w:styleId="PageNumber">
    <w:name w:val="page number"/>
    <w:uiPriority w:val="99"/>
    <w:rsid w:val="00070550"/>
    <w:rPr>
      <w:rFonts w:cs="Times New Roman"/>
    </w:rPr>
  </w:style>
  <w:style w:type="paragraph" w:styleId="ListParagraph">
    <w:name w:val="List Paragraph"/>
    <w:basedOn w:val="Normal"/>
    <w:uiPriority w:val="34"/>
    <w:qFormat/>
    <w:rsid w:val="00070550"/>
    <w:pPr>
      <w:ind w:left="720"/>
      <w:contextualSpacing/>
    </w:pPr>
  </w:style>
  <w:style w:type="paragraph" w:customStyle="1" w:styleId="Default">
    <w:name w:val="Default"/>
    <w:uiPriority w:val="99"/>
    <w:rsid w:val="00070550"/>
    <w:pPr>
      <w:autoSpaceDE w:val="0"/>
      <w:autoSpaceDN w:val="0"/>
      <w:adjustRightInd w:val="0"/>
      <w:spacing w:after="0" w:line="240" w:lineRule="auto"/>
    </w:pPr>
    <w:rPr>
      <w:rFonts w:ascii="Arial" w:eastAsia="Cambria" w:hAnsi="Arial" w:cs="Arial"/>
      <w:color w:val="000000"/>
      <w:sz w:val="24"/>
      <w:szCs w:val="24"/>
      <w:lang w:eastAsia="en-GB"/>
    </w:rPr>
  </w:style>
  <w:style w:type="table" w:customStyle="1" w:styleId="TableGrid1">
    <w:name w:val="Table Grid1"/>
    <w:basedOn w:val="TableNormal"/>
    <w:next w:val="TableGrid"/>
    <w:rsid w:val="008565EF"/>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5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3496</Words>
  <Characters>19932</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PRHA</Company>
  <LinksUpToDate>false</LinksUpToDate>
  <CharactersWithSpaces>23382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Nathan</dc:creator>
  <cp:keywords/>
  <dc:description/>
  <cp:lastModifiedBy>Fiona Humphrey</cp:lastModifiedBy>
  <cp:revision>7</cp:revision>
  <dcterms:created xsi:type="dcterms:W3CDTF">2019-03-05T14:12:00Z</dcterms:created>
  <dcterms:modified xsi:type="dcterms:W3CDTF">2023-03-07T17:23:00Z</dcterms:modified>
</cp:coreProperties>
</file>